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4CAF" w14:textId="448B4672" w:rsidR="00A820D2" w:rsidRDefault="00A820D2" w:rsidP="00D35AB1">
      <w:pPr>
        <w:spacing w:after="0" w:line="340" w:lineRule="exact"/>
        <w:ind w:left="340" w:right="397"/>
        <w:jc w:val="center"/>
        <w:rPr>
          <w:rFonts w:ascii="Times New Roman" w:eastAsia="Arial Unicode MS" w:hAnsi="Times New Roman" w:cs="Times New Roman"/>
          <w:b/>
          <w:sz w:val="24"/>
          <w:szCs w:val="24"/>
          <w14:ligatures w14:val="none"/>
        </w:rPr>
      </w:pPr>
      <w:r w:rsidRPr="00641830">
        <w:rPr>
          <w:rFonts w:ascii="Times New Roman" w:eastAsia="Arial Unicode MS" w:hAnsi="Times New Roman" w:cs="Times New Roman"/>
          <w:b/>
          <w:sz w:val="24"/>
          <w:szCs w:val="24"/>
          <w14:ligatures w14:val="none"/>
        </w:rPr>
        <w:t xml:space="preserve">Ipotesi di </w:t>
      </w:r>
      <w:r w:rsidR="00D26222" w:rsidRPr="00641830">
        <w:rPr>
          <w:rFonts w:ascii="Times New Roman" w:eastAsia="Arial Unicode MS" w:hAnsi="Times New Roman" w:cs="Times New Roman"/>
          <w:b/>
          <w:sz w:val="24"/>
          <w:szCs w:val="24"/>
          <w14:ligatures w14:val="none"/>
        </w:rPr>
        <w:t>Accordo</w:t>
      </w:r>
    </w:p>
    <w:p w14:paraId="7ECE723E" w14:textId="6313A0C3" w:rsidR="00D35AB1" w:rsidRDefault="00D35AB1" w:rsidP="00D35AB1">
      <w:pPr>
        <w:spacing w:after="0" w:line="340" w:lineRule="exact"/>
        <w:ind w:left="340" w:right="397"/>
        <w:jc w:val="center"/>
        <w:rPr>
          <w:rFonts w:ascii="Times New Roman" w:eastAsia="Times New Roman" w:hAnsi="Times New Roman" w:cs="Times New Roman"/>
          <w:lang w:eastAsia="it-IT"/>
        </w:rPr>
      </w:pPr>
      <w:r>
        <w:rPr>
          <w:rFonts w:ascii="Times New Roman" w:eastAsia="Arial Unicode MS" w:hAnsi="Times New Roman" w:cs="Times New Roman"/>
          <w:b/>
          <w:sz w:val="24"/>
          <w:szCs w:val="24"/>
          <w14:ligatures w14:val="none"/>
        </w:rPr>
        <w:t>Contratto Integrativo del Gruppo Bancario Cooperativo Iccrea</w:t>
      </w:r>
    </w:p>
    <w:p w14:paraId="1D35BAF1" w14:textId="77777777" w:rsidR="00E90FC7" w:rsidRDefault="00E90FC7" w:rsidP="00E90FC7">
      <w:pPr>
        <w:spacing w:after="0" w:line="340" w:lineRule="exact"/>
        <w:ind w:right="397"/>
        <w:jc w:val="both"/>
        <w:rPr>
          <w:rFonts w:ascii="Times New Roman" w:eastAsia="Times New Roman" w:hAnsi="Times New Roman" w:cs="Times New Roman"/>
          <w:lang w:eastAsia="it-IT"/>
        </w:rPr>
      </w:pPr>
    </w:p>
    <w:p w14:paraId="6E8911BB" w14:textId="04D42C46" w:rsidR="00D35AB1" w:rsidRPr="00454D2A" w:rsidRDefault="00D35AB1" w:rsidP="00E90FC7">
      <w:pPr>
        <w:spacing w:after="0" w:line="340" w:lineRule="exact"/>
        <w:ind w:left="340" w:right="397"/>
        <w:jc w:val="both"/>
        <w:rPr>
          <w:rFonts w:ascii="Times New Roman" w:eastAsia="Times New Roman" w:hAnsi="Times New Roman" w:cs="Times New Roman"/>
          <w:lang w:eastAsia="it-IT"/>
        </w:rPr>
      </w:pPr>
      <w:r w:rsidRPr="00454D2A">
        <w:rPr>
          <w:rFonts w:ascii="Times New Roman" w:eastAsia="Times New Roman" w:hAnsi="Times New Roman" w:cs="Times New Roman"/>
          <w:lang w:eastAsia="it-IT"/>
        </w:rPr>
        <w:t xml:space="preserve">In data </w:t>
      </w:r>
      <w:r w:rsidR="00751E91">
        <w:rPr>
          <w:rFonts w:ascii="Times New Roman" w:eastAsia="Times New Roman" w:hAnsi="Times New Roman" w:cs="Times New Roman"/>
          <w:lang w:eastAsia="it-IT"/>
        </w:rPr>
        <w:t>19</w:t>
      </w:r>
      <w:r>
        <w:rPr>
          <w:rFonts w:ascii="Times New Roman" w:eastAsia="Times New Roman" w:hAnsi="Times New Roman" w:cs="Times New Roman"/>
          <w:lang w:eastAsia="it-IT"/>
        </w:rPr>
        <w:t>/</w:t>
      </w:r>
      <w:r w:rsidR="00751E91">
        <w:rPr>
          <w:rFonts w:ascii="Times New Roman" w:eastAsia="Times New Roman" w:hAnsi="Times New Roman" w:cs="Times New Roman"/>
          <w:lang w:eastAsia="it-IT"/>
        </w:rPr>
        <w:t>04</w:t>
      </w:r>
      <w:r w:rsidRPr="00454D2A">
        <w:rPr>
          <w:rFonts w:ascii="Times New Roman" w:eastAsia="Times New Roman" w:hAnsi="Times New Roman" w:cs="Times New Roman"/>
          <w:lang w:eastAsia="it-IT"/>
        </w:rPr>
        <w:t>/202</w:t>
      </w:r>
      <w:r w:rsidR="00D178FA">
        <w:rPr>
          <w:rFonts w:ascii="Times New Roman" w:eastAsia="Times New Roman" w:hAnsi="Times New Roman" w:cs="Times New Roman"/>
          <w:lang w:eastAsia="it-IT"/>
        </w:rPr>
        <w:t>4</w:t>
      </w:r>
      <w:r w:rsidRPr="00454D2A">
        <w:rPr>
          <w:rFonts w:ascii="Times New Roman" w:eastAsia="Times New Roman" w:hAnsi="Times New Roman" w:cs="Times New Roman"/>
          <w:lang w:eastAsia="it-IT"/>
        </w:rPr>
        <w:t xml:space="preserve">, in presenza e attraverso collegamento telematico con piattaforma Webex, </w:t>
      </w:r>
    </w:p>
    <w:p w14:paraId="1B7A2667" w14:textId="77777777"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p>
    <w:p w14:paraId="381FED73" w14:textId="77777777"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p>
    <w:p w14:paraId="3BE518D0" w14:textId="77777777" w:rsidR="00D35AB1" w:rsidRPr="00454D2A" w:rsidRDefault="00D35AB1" w:rsidP="00D35AB1">
      <w:pPr>
        <w:spacing w:after="0" w:line="340" w:lineRule="exact"/>
        <w:ind w:left="340" w:right="397"/>
        <w:jc w:val="center"/>
        <w:rPr>
          <w:rFonts w:ascii="Times New Roman" w:eastAsia="Times New Roman" w:hAnsi="Times New Roman" w:cs="Times New Roman"/>
          <w:lang w:eastAsia="it-IT"/>
        </w:rPr>
      </w:pPr>
      <w:r w:rsidRPr="00454D2A">
        <w:rPr>
          <w:rFonts w:ascii="Times New Roman" w:eastAsia="Times New Roman" w:hAnsi="Times New Roman" w:cs="Times New Roman"/>
          <w:lang w:eastAsia="it-IT"/>
        </w:rPr>
        <w:t>TRA</w:t>
      </w:r>
    </w:p>
    <w:p w14:paraId="5EF5BAB4" w14:textId="44CF2D55"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r w:rsidRPr="00454D2A">
        <w:rPr>
          <w:rFonts w:ascii="Times New Roman" w:eastAsia="Times New Roman" w:hAnsi="Times New Roman" w:cs="Times New Roman"/>
          <w:b/>
          <w:lang w:eastAsia="it-IT"/>
        </w:rPr>
        <w:t xml:space="preserve">ICCREA BANCA S.p.A. </w:t>
      </w:r>
      <w:r w:rsidRPr="00454D2A">
        <w:rPr>
          <w:rFonts w:ascii="Times New Roman" w:eastAsia="Times New Roman" w:hAnsi="Times New Roman" w:cs="Times New Roman"/>
          <w:b/>
          <w:bCs/>
          <w:lang w:eastAsia="it-IT"/>
        </w:rPr>
        <w:t> Istituto Centrale del Credito Cooperativo, Capogruppo del Gruppo Bancario Cooperativo Iccrea</w:t>
      </w:r>
      <w:r w:rsidRPr="00454D2A">
        <w:rPr>
          <w:rFonts w:ascii="Times New Roman" w:eastAsia="Times New Roman" w:hAnsi="Times New Roman" w:cs="Times New Roman"/>
          <w:bCs/>
          <w:lang w:eastAsia="it-IT"/>
        </w:rPr>
        <w:t>,</w:t>
      </w:r>
      <w:r w:rsidRPr="00454D2A">
        <w:rPr>
          <w:rFonts w:ascii="Times New Roman" w:eastAsia="Times New Roman" w:hAnsi="Times New Roman" w:cs="Times New Roman"/>
          <w:b/>
          <w:bCs/>
          <w:lang w:eastAsia="it-IT"/>
        </w:rPr>
        <w:t xml:space="preserve"> </w:t>
      </w:r>
      <w:r w:rsidRPr="00454D2A">
        <w:rPr>
          <w:rFonts w:ascii="Times New Roman" w:eastAsia="Times New Roman" w:hAnsi="Times New Roman" w:cs="Times New Roman"/>
          <w:lang w:eastAsia="it-IT"/>
        </w:rPr>
        <w:t xml:space="preserve">con sede legale in Roma alla Via Lucrezia Romana 41/47, </w:t>
      </w:r>
      <w:r w:rsidRPr="00454D2A">
        <w:rPr>
          <w:rFonts w:ascii="Times New Roman" w:eastAsia="Times New Roman" w:hAnsi="Times New Roman" w:cs="Times New Roman"/>
          <w:bCs/>
          <w:lang w:eastAsia="it-IT"/>
        </w:rPr>
        <w:t>P.IVA 15240741007</w:t>
      </w:r>
      <w:r w:rsidRPr="00454D2A">
        <w:rPr>
          <w:rFonts w:ascii="Times New Roman" w:eastAsia="Times New Roman" w:hAnsi="Times New Roman" w:cs="Times New Roman"/>
          <w:lang w:eastAsia="it-IT"/>
        </w:rPr>
        <w:t>, nella qualità di Capogruppo del Gruppo Bancario Cooperativo Iccrea, in seguito “Capogruppo”</w:t>
      </w:r>
    </w:p>
    <w:p w14:paraId="14086EC0" w14:textId="77777777"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p>
    <w:p w14:paraId="228D69AF" w14:textId="77777777" w:rsidR="00D35AB1" w:rsidRPr="00454D2A" w:rsidRDefault="00D35AB1" w:rsidP="00D35AB1">
      <w:pPr>
        <w:spacing w:after="0" w:line="340" w:lineRule="exact"/>
        <w:ind w:left="340" w:right="397"/>
        <w:jc w:val="center"/>
        <w:rPr>
          <w:rFonts w:ascii="Times New Roman" w:eastAsia="Times New Roman" w:hAnsi="Times New Roman" w:cs="Times New Roman"/>
          <w:lang w:eastAsia="it-IT"/>
        </w:rPr>
      </w:pPr>
      <w:r w:rsidRPr="00454D2A">
        <w:rPr>
          <w:rFonts w:ascii="Times New Roman" w:eastAsia="Times New Roman" w:hAnsi="Times New Roman" w:cs="Times New Roman"/>
          <w:lang w:eastAsia="it-IT"/>
        </w:rPr>
        <w:t>E</w:t>
      </w:r>
    </w:p>
    <w:p w14:paraId="261C1F50" w14:textId="38405EBF" w:rsidR="00D35AB1" w:rsidRPr="00454D2A" w:rsidRDefault="00D35AB1" w:rsidP="00D35AB1">
      <w:pPr>
        <w:spacing w:after="120" w:line="340" w:lineRule="exact"/>
        <w:ind w:left="360" w:right="397"/>
        <w:jc w:val="both"/>
        <w:rPr>
          <w:rFonts w:ascii="Times New Roman" w:eastAsia="Times New Roman" w:hAnsi="Times New Roman" w:cs="Times New Roman"/>
          <w:lang w:eastAsia="it-IT"/>
        </w:rPr>
      </w:pPr>
      <w:r w:rsidRPr="00454D2A">
        <w:rPr>
          <w:rFonts w:ascii="Times New Roman" w:eastAsia="Times New Roman" w:hAnsi="Times New Roman" w:cs="Times New Roman"/>
          <w:bCs/>
          <w:lang w:eastAsia="it-IT"/>
        </w:rPr>
        <w:t xml:space="preserve">La </w:t>
      </w:r>
      <w:r w:rsidRPr="00454D2A">
        <w:rPr>
          <w:rFonts w:ascii="Times New Roman" w:eastAsia="Times New Roman" w:hAnsi="Times New Roman" w:cs="Times New Roman"/>
          <w:b/>
          <w:bCs/>
          <w:lang w:eastAsia="it-IT"/>
        </w:rPr>
        <w:t>Delegazione Sindacale di Gruppo</w:t>
      </w:r>
      <w:r w:rsidRPr="00454D2A">
        <w:rPr>
          <w:rFonts w:ascii="Times New Roman" w:eastAsia="Times New Roman" w:hAnsi="Times New Roman" w:cs="Times New Roman"/>
          <w:bCs/>
          <w:lang w:eastAsia="it-IT"/>
        </w:rPr>
        <w:t xml:space="preserve">, costituita ai sensi dell’art. 11 bis CCNL </w:t>
      </w:r>
      <w:r w:rsidR="00641830">
        <w:rPr>
          <w:rFonts w:ascii="Times New Roman" w:eastAsia="Times New Roman" w:hAnsi="Times New Roman" w:cs="Times New Roman"/>
          <w:bCs/>
          <w:lang w:eastAsia="it-IT"/>
        </w:rPr>
        <w:t>11</w:t>
      </w:r>
      <w:r w:rsidRPr="00454D2A">
        <w:rPr>
          <w:rFonts w:ascii="Times New Roman" w:eastAsia="Times New Roman" w:hAnsi="Times New Roman" w:cs="Times New Roman"/>
          <w:bCs/>
          <w:lang w:eastAsia="it-IT"/>
        </w:rPr>
        <w:t>.</w:t>
      </w:r>
      <w:r w:rsidR="00641830">
        <w:rPr>
          <w:rFonts w:ascii="Times New Roman" w:eastAsia="Times New Roman" w:hAnsi="Times New Roman" w:cs="Times New Roman"/>
          <w:bCs/>
          <w:lang w:eastAsia="it-IT"/>
        </w:rPr>
        <w:t>06</w:t>
      </w:r>
      <w:r w:rsidRPr="00454D2A">
        <w:rPr>
          <w:rFonts w:ascii="Times New Roman" w:eastAsia="Times New Roman" w:hAnsi="Times New Roman" w:cs="Times New Roman"/>
          <w:bCs/>
          <w:lang w:eastAsia="it-IT"/>
        </w:rPr>
        <w:t>.20</w:t>
      </w:r>
      <w:r w:rsidR="00641830">
        <w:rPr>
          <w:rFonts w:ascii="Times New Roman" w:eastAsia="Times New Roman" w:hAnsi="Times New Roman" w:cs="Times New Roman"/>
          <w:bCs/>
          <w:lang w:eastAsia="it-IT"/>
        </w:rPr>
        <w:t>22</w:t>
      </w:r>
      <w:r w:rsidRPr="00454D2A">
        <w:rPr>
          <w:rFonts w:ascii="Times New Roman" w:eastAsia="Times New Roman" w:hAnsi="Times New Roman" w:cs="Times New Roman"/>
          <w:bCs/>
          <w:lang w:eastAsia="it-IT"/>
        </w:rPr>
        <w:t>, così composta per le seguenti OO. SS.:</w:t>
      </w:r>
    </w:p>
    <w:p w14:paraId="1FEA1782" w14:textId="77777777"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r w:rsidRPr="00454D2A">
        <w:rPr>
          <w:rFonts w:ascii="Times New Roman" w:eastAsia="Times New Roman" w:hAnsi="Times New Roman" w:cs="Times New Roman"/>
          <w:b/>
          <w:lang w:eastAsia="it-IT"/>
        </w:rPr>
        <w:t>FABI</w:t>
      </w:r>
    </w:p>
    <w:p w14:paraId="729488BA" w14:textId="77777777"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r w:rsidRPr="00454D2A">
        <w:rPr>
          <w:rFonts w:ascii="Times New Roman" w:eastAsia="Times New Roman" w:hAnsi="Times New Roman" w:cs="Times New Roman"/>
          <w:b/>
          <w:lang w:eastAsia="it-IT"/>
        </w:rPr>
        <w:t>FIRST CISL</w:t>
      </w:r>
    </w:p>
    <w:p w14:paraId="474E31BE" w14:textId="77777777"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r w:rsidRPr="00454D2A">
        <w:rPr>
          <w:rFonts w:ascii="Times New Roman" w:eastAsia="Times New Roman" w:hAnsi="Times New Roman" w:cs="Times New Roman"/>
          <w:b/>
          <w:lang w:eastAsia="it-IT"/>
        </w:rPr>
        <w:t>FISAC CGIL</w:t>
      </w:r>
    </w:p>
    <w:p w14:paraId="1DD72EB3" w14:textId="77777777"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r w:rsidRPr="00454D2A">
        <w:rPr>
          <w:rFonts w:ascii="Times New Roman" w:eastAsia="Times New Roman" w:hAnsi="Times New Roman" w:cs="Times New Roman"/>
          <w:b/>
          <w:lang w:eastAsia="it-IT"/>
        </w:rPr>
        <w:t xml:space="preserve">UGL Credito </w:t>
      </w:r>
    </w:p>
    <w:p w14:paraId="63275959" w14:textId="77777777" w:rsidR="00D35AB1" w:rsidRPr="00454D2A" w:rsidRDefault="00D35AB1" w:rsidP="00D35AB1">
      <w:pPr>
        <w:spacing w:after="0" w:line="340" w:lineRule="exact"/>
        <w:ind w:left="340" w:right="397"/>
        <w:jc w:val="both"/>
        <w:rPr>
          <w:rFonts w:ascii="Times New Roman" w:eastAsia="Times New Roman" w:hAnsi="Times New Roman" w:cs="Times New Roman"/>
          <w:lang w:eastAsia="it-IT"/>
        </w:rPr>
      </w:pPr>
      <w:r w:rsidRPr="00454D2A">
        <w:rPr>
          <w:rFonts w:ascii="Times New Roman" w:eastAsia="Times New Roman" w:hAnsi="Times New Roman" w:cs="Times New Roman"/>
          <w:b/>
          <w:lang w:eastAsia="it-IT"/>
        </w:rPr>
        <w:t>UIL C.A.</w:t>
      </w:r>
    </w:p>
    <w:p w14:paraId="779BA0BE" w14:textId="77777777" w:rsidR="00D35AB1" w:rsidRPr="00454D2A" w:rsidRDefault="00D35AB1" w:rsidP="00D35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Calibri" w:hAnsi="Times New Roman" w:cs="Times New Roman"/>
          <w:lang w:eastAsia="it-IT"/>
        </w:rPr>
      </w:pPr>
    </w:p>
    <w:p w14:paraId="28728B11" w14:textId="77777777" w:rsidR="00D35AB1" w:rsidRPr="00454D2A" w:rsidRDefault="00D35AB1" w:rsidP="00D35A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Times New Roman" w:eastAsia="Calibri" w:hAnsi="Times New Roman" w:cs="Times New Roman"/>
          <w:lang w:eastAsia="it-IT"/>
        </w:rPr>
      </w:pPr>
      <w:r w:rsidRPr="00454D2A">
        <w:rPr>
          <w:rFonts w:ascii="Times New Roman" w:eastAsia="Calibri" w:hAnsi="Times New Roman" w:cs="Times New Roman"/>
          <w:lang w:eastAsia="it-IT"/>
        </w:rPr>
        <w:t>Premesso che</w:t>
      </w:r>
    </w:p>
    <w:p w14:paraId="460FE6AF" w14:textId="2DA9B23D" w:rsidR="001C505E" w:rsidRDefault="00C647F4" w:rsidP="00DF4A4E">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bookmarkStart w:id="0" w:name="_Hlk127206971"/>
      <w:r>
        <w:rPr>
          <w:rFonts w:ascii="Times New Roman" w:eastAsia="Times New Roman" w:hAnsi="Times New Roman" w:cs="Times New Roman"/>
          <w:lang w:eastAsia="it-IT"/>
          <w14:ligatures w14:val="none"/>
        </w:rPr>
        <w:t>g</w:t>
      </w:r>
      <w:r w:rsidR="00DF4A4E" w:rsidRPr="00DF4A4E">
        <w:rPr>
          <w:rFonts w:ascii="Times New Roman" w:eastAsia="Times New Roman" w:hAnsi="Times New Roman" w:cs="Times New Roman"/>
          <w:lang w:eastAsia="it-IT"/>
          <w14:ligatures w14:val="none"/>
        </w:rPr>
        <w:t>li artt. 8 e 11 bis del CCNL 11.06.2022 per i Quadri Direttivi e il personale delle Aree Professionali delle BCC/CRA demandano alla Capogruppo ed alla Delegazione Sindacale di Gruppo la definizione della contrattazione di secondo livello per quanto riguarda il personale dipendente delle Banche di Credito Cooperativo/Casse Rurali ed Artigiane aderenti e delle Aziende controllate, facenti parte di Gruppo Bancario Cooperativo;</w:t>
      </w:r>
    </w:p>
    <w:p w14:paraId="2E6FE345" w14:textId="7FBE1CFA" w:rsidR="00AA2CE2" w:rsidRPr="00B31BA4" w:rsidRDefault="005466F7" w:rsidP="00E90FC7">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Pr>
          <w:rFonts w:ascii="Times New Roman" w:eastAsia="Times New Roman" w:hAnsi="Times New Roman" w:cs="Times New Roman"/>
          <w:lang w:eastAsia="it-IT"/>
          <w14:ligatures w14:val="none"/>
        </w:rPr>
        <w:t>l’art.</w:t>
      </w:r>
      <w:r w:rsidR="00C647F4">
        <w:rPr>
          <w:rFonts w:ascii="Times New Roman" w:eastAsia="Times New Roman" w:hAnsi="Times New Roman" w:cs="Times New Roman"/>
          <w:lang w:eastAsia="it-IT"/>
          <w14:ligatures w14:val="none"/>
        </w:rPr>
        <w:t xml:space="preserve"> 29 del </w:t>
      </w:r>
      <w:r w:rsidR="00C647F4" w:rsidRPr="00DF4A4E">
        <w:rPr>
          <w:rFonts w:ascii="Times New Roman" w:eastAsia="Times New Roman" w:hAnsi="Times New Roman" w:cs="Times New Roman"/>
          <w:lang w:eastAsia="it-IT"/>
          <w14:ligatures w14:val="none"/>
        </w:rPr>
        <w:t>CCNL 11.06.2022</w:t>
      </w:r>
      <w:r w:rsidR="00091629">
        <w:rPr>
          <w:rFonts w:ascii="Times New Roman" w:eastAsia="Times New Roman" w:hAnsi="Times New Roman" w:cs="Times New Roman"/>
          <w:lang w:eastAsia="it-IT"/>
          <w14:ligatures w14:val="none"/>
        </w:rPr>
        <w:t xml:space="preserve"> </w:t>
      </w:r>
      <w:r>
        <w:rPr>
          <w:rFonts w:ascii="Times New Roman" w:eastAsia="Times New Roman" w:hAnsi="Times New Roman" w:cs="Times New Roman"/>
          <w:lang w:eastAsia="it-IT"/>
          <w14:ligatures w14:val="none"/>
        </w:rPr>
        <w:t xml:space="preserve">prevede che </w:t>
      </w:r>
      <w:r w:rsidR="00B31BA4" w:rsidRPr="00F9271B">
        <w:rPr>
          <w:rFonts w:ascii="Times New Roman" w:eastAsia="Times New Roman" w:hAnsi="Times New Roman" w:cs="Times New Roman"/>
          <w:lang w:eastAsia="it-IT"/>
          <w14:ligatures w14:val="none"/>
        </w:rPr>
        <w:t>il Contratto Integrativo</w:t>
      </w:r>
      <w:r w:rsidR="00B31BA4">
        <w:rPr>
          <w:rFonts w:ascii="Times New Roman" w:eastAsia="Times New Roman" w:hAnsi="Times New Roman" w:cs="Times New Roman"/>
          <w:lang w:eastAsia="it-IT"/>
          <w14:ligatures w14:val="none"/>
        </w:rPr>
        <w:t xml:space="preserve"> </w:t>
      </w:r>
      <w:r w:rsidR="00091629">
        <w:rPr>
          <w:rFonts w:ascii="Times New Roman" w:eastAsia="Times New Roman" w:hAnsi="Times New Roman" w:cs="Times New Roman"/>
          <w:lang w:eastAsia="it-IT"/>
          <w14:ligatures w14:val="none"/>
        </w:rPr>
        <w:t>di Gruppo</w:t>
      </w:r>
      <w:r>
        <w:rPr>
          <w:rFonts w:ascii="Times New Roman" w:eastAsia="Times New Roman" w:hAnsi="Times New Roman" w:cs="Times New Roman"/>
          <w:lang w:eastAsia="it-IT"/>
          <w14:ligatures w14:val="none"/>
        </w:rPr>
        <w:t xml:space="preserve"> </w:t>
      </w:r>
      <w:r w:rsidRPr="005466F7">
        <w:rPr>
          <w:rFonts w:ascii="Times New Roman" w:eastAsia="Times New Roman" w:hAnsi="Times New Roman" w:cs="Times New Roman"/>
          <w:lang w:eastAsia="it-IT"/>
          <w14:ligatures w14:val="none"/>
        </w:rPr>
        <w:t>sostituir</w:t>
      </w:r>
      <w:r>
        <w:rPr>
          <w:rFonts w:ascii="Times New Roman" w:eastAsia="Times New Roman" w:hAnsi="Times New Roman" w:cs="Times New Roman"/>
          <w:lang w:eastAsia="it-IT"/>
          <w14:ligatures w14:val="none"/>
        </w:rPr>
        <w:t xml:space="preserve">à </w:t>
      </w:r>
      <w:r w:rsidRPr="005466F7">
        <w:rPr>
          <w:rFonts w:ascii="Times New Roman" w:eastAsia="Times New Roman" w:hAnsi="Times New Roman" w:cs="Times New Roman"/>
          <w:lang w:eastAsia="it-IT"/>
          <w14:ligatures w14:val="none"/>
        </w:rPr>
        <w:t>a tutti gli effetti di legge e di contrattazione collettiva l’attuale contrattazione integrativa stipulata dalle Federazioni locali e dalle Aziende e/o Banche aderenti facenti parte del Gruppo Bancario Cooperativo stipulante</w:t>
      </w:r>
      <w:r>
        <w:rPr>
          <w:rFonts w:ascii="Times New Roman" w:eastAsia="Times New Roman" w:hAnsi="Times New Roman" w:cs="Times New Roman"/>
          <w:lang w:eastAsia="it-IT"/>
          <w14:ligatures w14:val="none"/>
        </w:rPr>
        <w:t>;</w:t>
      </w:r>
      <w:r w:rsidR="006A6F65">
        <w:rPr>
          <w:rFonts w:ascii="Times New Roman" w:eastAsia="Times New Roman" w:hAnsi="Times New Roman" w:cs="Times New Roman"/>
          <w:lang w:eastAsia="it-IT"/>
          <w14:ligatures w14:val="none"/>
        </w:rPr>
        <w:t xml:space="preserve"> </w:t>
      </w:r>
    </w:p>
    <w:p w14:paraId="4DC0F855" w14:textId="3CB656BC" w:rsidR="00AA2CE2" w:rsidRDefault="00AA2CE2" w:rsidP="00E90FC7">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Pr>
          <w:rFonts w:ascii="Times New Roman" w:eastAsia="Times New Roman" w:hAnsi="Times New Roman" w:cs="Times New Roman"/>
          <w:lang w:eastAsia="it-IT"/>
          <w14:ligatures w14:val="none"/>
        </w:rPr>
        <w:t xml:space="preserve">in data 10 dicembre 2022 </w:t>
      </w:r>
      <w:bookmarkStart w:id="1" w:name="_Hlk152596054"/>
      <w:r>
        <w:rPr>
          <w:rFonts w:ascii="Times New Roman" w:eastAsia="Times New Roman" w:hAnsi="Times New Roman" w:cs="Times New Roman"/>
          <w:lang w:eastAsia="it-IT"/>
          <w14:ligatures w14:val="none"/>
        </w:rPr>
        <w:t xml:space="preserve">la Capogruppo e la Delegazione </w:t>
      </w:r>
      <w:r w:rsidRPr="00DF4A4E">
        <w:rPr>
          <w:rFonts w:ascii="Times New Roman" w:eastAsia="Times New Roman" w:hAnsi="Times New Roman" w:cs="Times New Roman"/>
          <w:lang w:eastAsia="it-IT"/>
          <w14:ligatures w14:val="none"/>
        </w:rPr>
        <w:t>Sindacale di Gruppo</w:t>
      </w:r>
      <w:r>
        <w:rPr>
          <w:rFonts w:ascii="Times New Roman" w:eastAsia="Times New Roman" w:hAnsi="Times New Roman" w:cs="Times New Roman"/>
          <w:lang w:eastAsia="it-IT"/>
          <w14:ligatures w14:val="none"/>
        </w:rPr>
        <w:t xml:space="preserve"> hanno definito </w:t>
      </w:r>
      <w:bookmarkEnd w:id="1"/>
      <w:r>
        <w:rPr>
          <w:rFonts w:ascii="Times New Roman" w:eastAsia="Times New Roman" w:hAnsi="Times New Roman" w:cs="Times New Roman"/>
          <w:lang w:eastAsia="it-IT"/>
          <w14:ligatures w14:val="none"/>
        </w:rPr>
        <w:t xml:space="preserve">la disciplina </w:t>
      </w:r>
      <w:r w:rsidRPr="00AA2CE2">
        <w:rPr>
          <w:rFonts w:ascii="Times New Roman" w:eastAsia="Times New Roman" w:hAnsi="Times New Roman" w:cs="Times New Roman"/>
          <w:lang w:eastAsia="it-IT"/>
          <w14:ligatures w14:val="none"/>
        </w:rPr>
        <w:t>del lavoro agile (cd. Smart Working) per i dipendenti delle BCC e delle Aziende del Gruppo Bancario Cooperativo Iccrea</w:t>
      </w:r>
      <w:r w:rsidR="00516DF7">
        <w:rPr>
          <w:rFonts w:ascii="Times New Roman" w:eastAsia="Times New Roman" w:hAnsi="Times New Roman" w:cs="Times New Roman"/>
          <w:lang w:eastAsia="it-IT"/>
          <w14:ligatures w14:val="none"/>
        </w:rPr>
        <w:t>, in sostituzione,</w:t>
      </w:r>
      <w:r w:rsidR="00516DF7" w:rsidRPr="00AA2CE2">
        <w:rPr>
          <w:rFonts w:ascii="Times New Roman" w:eastAsia="Times New Roman" w:hAnsi="Times New Roman" w:cs="Times New Roman"/>
          <w:lang w:eastAsia="it-IT"/>
          <w14:ligatures w14:val="none"/>
        </w:rPr>
        <w:t xml:space="preserve"> a tutti gli effetti di legge e di contrattazione collettiva</w:t>
      </w:r>
      <w:r w:rsidR="00516DF7">
        <w:rPr>
          <w:rFonts w:ascii="Times New Roman" w:eastAsia="Times New Roman" w:hAnsi="Times New Roman" w:cs="Times New Roman"/>
          <w:lang w:eastAsia="it-IT"/>
          <w14:ligatures w14:val="none"/>
        </w:rPr>
        <w:t>, di</w:t>
      </w:r>
      <w:r w:rsidR="00516DF7" w:rsidRPr="00AA2CE2">
        <w:rPr>
          <w:rFonts w:ascii="Times New Roman" w:eastAsia="Times New Roman" w:hAnsi="Times New Roman" w:cs="Times New Roman"/>
          <w:lang w:eastAsia="it-IT"/>
          <w14:ligatures w14:val="none"/>
        </w:rPr>
        <w:t xml:space="preserve"> qualsiasi disposizione in materia di </w:t>
      </w:r>
      <w:r w:rsidR="00516DF7">
        <w:rPr>
          <w:rFonts w:ascii="Times New Roman" w:eastAsia="Times New Roman" w:hAnsi="Times New Roman" w:cs="Times New Roman"/>
          <w:lang w:eastAsia="it-IT"/>
          <w14:ligatures w14:val="none"/>
        </w:rPr>
        <w:t>lavoro agile</w:t>
      </w:r>
      <w:r w:rsidR="00516DF7" w:rsidRPr="00AA2CE2">
        <w:rPr>
          <w:rFonts w:ascii="Times New Roman" w:eastAsia="Times New Roman" w:hAnsi="Times New Roman" w:cs="Times New Roman"/>
          <w:lang w:eastAsia="it-IT"/>
          <w14:ligatures w14:val="none"/>
        </w:rPr>
        <w:t xml:space="preserve"> </w:t>
      </w:r>
      <w:r w:rsidR="00516DF7">
        <w:rPr>
          <w:rFonts w:ascii="Times New Roman" w:eastAsia="Times New Roman" w:hAnsi="Times New Roman" w:cs="Times New Roman"/>
          <w:lang w:eastAsia="it-IT"/>
          <w14:ligatures w14:val="none"/>
        </w:rPr>
        <w:t xml:space="preserve">già </w:t>
      </w:r>
      <w:r w:rsidR="00516DF7" w:rsidRPr="00AA2CE2">
        <w:rPr>
          <w:rFonts w:ascii="Times New Roman" w:eastAsia="Times New Roman" w:hAnsi="Times New Roman" w:cs="Times New Roman"/>
          <w:lang w:eastAsia="it-IT"/>
          <w14:ligatures w14:val="none"/>
        </w:rPr>
        <w:t>prevista dall</w:t>
      </w:r>
      <w:r w:rsidR="00516DF7">
        <w:rPr>
          <w:rFonts w:ascii="Times New Roman" w:eastAsia="Times New Roman" w:hAnsi="Times New Roman" w:cs="Times New Roman"/>
          <w:lang w:eastAsia="it-IT"/>
          <w14:ligatures w14:val="none"/>
        </w:rPr>
        <w:t>a vigente</w:t>
      </w:r>
      <w:r w:rsidR="00516DF7" w:rsidRPr="00AA2CE2">
        <w:rPr>
          <w:rFonts w:ascii="Times New Roman" w:eastAsia="Times New Roman" w:hAnsi="Times New Roman" w:cs="Times New Roman"/>
          <w:lang w:eastAsia="it-IT"/>
          <w14:ligatures w14:val="none"/>
        </w:rPr>
        <w:t xml:space="preserve"> contrattazione integrativa stipulata dalle Federazioni locali e dalle Aziende e/o Banche facenti parte del Gruppo Bancario Cooperativo </w:t>
      </w:r>
      <w:r w:rsidR="00516DF7">
        <w:rPr>
          <w:rFonts w:ascii="Times New Roman" w:eastAsia="Times New Roman" w:hAnsi="Times New Roman" w:cs="Times New Roman"/>
          <w:lang w:eastAsia="it-IT"/>
          <w14:ligatures w14:val="none"/>
        </w:rPr>
        <w:t>Iccrea;</w:t>
      </w:r>
    </w:p>
    <w:p w14:paraId="22CC9B8E" w14:textId="772C30B9" w:rsidR="00AA2CE2" w:rsidRDefault="00AA2CE2" w:rsidP="00E90FC7">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Pr>
          <w:rFonts w:ascii="Times New Roman" w:eastAsia="Times New Roman" w:hAnsi="Times New Roman" w:cs="Times New Roman"/>
          <w:lang w:eastAsia="it-IT"/>
          <w14:ligatures w14:val="none"/>
        </w:rPr>
        <w:t xml:space="preserve">in data 20 maggio 2023 la Capogruppo e la Delegazione </w:t>
      </w:r>
      <w:r w:rsidRPr="00DF4A4E">
        <w:rPr>
          <w:rFonts w:ascii="Times New Roman" w:eastAsia="Times New Roman" w:hAnsi="Times New Roman" w:cs="Times New Roman"/>
          <w:lang w:eastAsia="it-IT"/>
          <w14:ligatures w14:val="none"/>
        </w:rPr>
        <w:t>Sindacale di Gruppo</w:t>
      </w:r>
      <w:r>
        <w:rPr>
          <w:rFonts w:ascii="Times New Roman" w:eastAsia="Times New Roman" w:hAnsi="Times New Roman" w:cs="Times New Roman"/>
          <w:lang w:eastAsia="it-IT"/>
          <w14:ligatures w14:val="none"/>
        </w:rPr>
        <w:t xml:space="preserve"> hanno definito </w:t>
      </w:r>
      <w:r w:rsidRPr="00AA2CE2">
        <w:rPr>
          <w:rFonts w:ascii="Times New Roman" w:eastAsia="Times New Roman" w:hAnsi="Times New Roman" w:cs="Times New Roman"/>
          <w:lang w:eastAsia="it-IT"/>
          <w14:ligatures w14:val="none"/>
        </w:rPr>
        <w:t xml:space="preserve">la disciplina del Valore di </w:t>
      </w:r>
      <w:r>
        <w:rPr>
          <w:rFonts w:ascii="Times New Roman" w:eastAsia="Times New Roman" w:hAnsi="Times New Roman" w:cs="Times New Roman"/>
          <w:lang w:eastAsia="it-IT"/>
          <w14:ligatures w14:val="none"/>
        </w:rPr>
        <w:t>P</w:t>
      </w:r>
      <w:r w:rsidRPr="00AA2CE2">
        <w:rPr>
          <w:rFonts w:ascii="Times New Roman" w:eastAsia="Times New Roman" w:hAnsi="Times New Roman" w:cs="Times New Roman"/>
          <w:lang w:eastAsia="it-IT"/>
          <w14:ligatures w14:val="none"/>
        </w:rPr>
        <w:t xml:space="preserve">roduttività </w:t>
      </w:r>
      <w:r>
        <w:rPr>
          <w:rFonts w:ascii="Times New Roman" w:eastAsia="Times New Roman" w:hAnsi="Times New Roman" w:cs="Times New Roman"/>
          <w:lang w:eastAsia="it-IT"/>
          <w14:ligatures w14:val="none"/>
        </w:rPr>
        <w:t>A</w:t>
      </w:r>
      <w:r w:rsidRPr="00AA2CE2">
        <w:rPr>
          <w:rFonts w:ascii="Times New Roman" w:eastAsia="Times New Roman" w:hAnsi="Times New Roman" w:cs="Times New Roman"/>
          <w:lang w:eastAsia="it-IT"/>
          <w14:ligatures w14:val="none"/>
        </w:rPr>
        <w:t>ziendale</w:t>
      </w:r>
      <w:r>
        <w:rPr>
          <w:rFonts w:ascii="Times New Roman" w:eastAsia="Times New Roman" w:hAnsi="Times New Roman" w:cs="Times New Roman"/>
          <w:lang w:eastAsia="it-IT"/>
          <w14:ligatures w14:val="none"/>
        </w:rPr>
        <w:t xml:space="preserve"> (VPA) per l’anno 2024, con riferimento all’esercizio 2023, in sostituzione,</w:t>
      </w:r>
      <w:r w:rsidRPr="00AA2CE2">
        <w:rPr>
          <w:rFonts w:ascii="Times New Roman" w:eastAsia="Times New Roman" w:hAnsi="Times New Roman" w:cs="Times New Roman"/>
          <w:lang w:eastAsia="it-IT"/>
          <w14:ligatures w14:val="none"/>
        </w:rPr>
        <w:t xml:space="preserve"> a tutti gli effetti di legge e di contrattazione collettiva</w:t>
      </w:r>
      <w:r>
        <w:rPr>
          <w:rFonts w:ascii="Times New Roman" w:eastAsia="Times New Roman" w:hAnsi="Times New Roman" w:cs="Times New Roman"/>
          <w:lang w:eastAsia="it-IT"/>
          <w14:ligatures w14:val="none"/>
        </w:rPr>
        <w:t>, di</w:t>
      </w:r>
      <w:r w:rsidRPr="00AA2CE2">
        <w:rPr>
          <w:rFonts w:ascii="Times New Roman" w:eastAsia="Times New Roman" w:hAnsi="Times New Roman" w:cs="Times New Roman"/>
          <w:lang w:eastAsia="it-IT"/>
          <w14:ligatures w14:val="none"/>
        </w:rPr>
        <w:t xml:space="preserve"> qualsiasi disposizione in materia di Premio di risultato </w:t>
      </w:r>
      <w:r>
        <w:rPr>
          <w:rFonts w:ascii="Times New Roman" w:eastAsia="Times New Roman" w:hAnsi="Times New Roman" w:cs="Times New Roman"/>
          <w:lang w:eastAsia="it-IT"/>
          <w14:ligatures w14:val="none"/>
        </w:rPr>
        <w:t xml:space="preserve">già </w:t>
      </w:r>
      <w:r w:rsidRPr="00AA2CE2">
        <w:rPr>
          <w:rFonts w:ascii="Times New Roman" w:eastAsia="Times New Roman" w:hAnsi="Times New Roman" w:cs="Times New Roman"/>
          <w:lang w:eastAsia="it-IT"/>
          <w14:ligatures w14:val="none"/>
        </w:rPr>
        <w:t>prevista dall</w:t>
      </w:r>
      <w:r>
        <w:rPr>
          <w:rFonts w:ascii="Times New Roman" w:eastAsia="Times New Roman" w:hAnsi="Times New Roman" w:cs="Times New Roman"/>
          <w:lang w:eastAsia="it-IT"/>
          <w14:ligatures w14:val="none"/>
        </w:rPr>
        <w:t>a vigente</w:t>
      </w:r>
      <w:r w:rsidRPr="00AA2CE2">
        <w:rPr>
          <w:rFonts w:ascii="Times New Roman" w:eastAsia="Times New Roman" w:hAnsi="Times New Roman" w:cs="Times New Roman"/>
          <w:lang w:eastAsia="it-IT"/>
          <w14:ligatures w14:val="none"/>
        </w:rPr>
        <w:t xml:space="preserve"> contrattazione integrativa stipulata dalle Federazioni locali e dalle Aziende e/o Banche facenti parte del Gruppo Bancario Cooperativo </w:t>
      </w:r>
      <w:r>
        <w:rPr>
          <w:rFonts w:ascii="Times New Roman" w:eastAsia="Times New Roman" w:hAnsi="Times New Roman" w:cs="Times New Roman"/>
          <w:lang w:eastAsia="it-IT"/>
          <w14:ligatures w14:val="none"/>
        </w:rPr>
        <w:t>Iccrea;</w:t>
      </w:r>
    </w:p>
    <w:p w14:paraId="2098F1B2" w14:textId="1B5BF999" w:rsidR="005A6798" w:rsidRPr="005A6798" w:rsidRDefault="005A6798" w:rsidP="005A6798">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5A6798">
        <w:rPr>
          <w:rFonts w:ascii="Times New Roman" w:eastAsia="Times New Roman" w:hAnsi="Times New Roman" w:cs="Times New Roman"/>
          <w:lang w:eastAsia="it-IT"/>
          <w14:ligatures w14:val="none"/>
        </w:rPr>
        <w:t>in data 21 dicembre 2023 la Delegazione Sindacale di Gruppo ha presentato la Piattaforma rivendicativa del Contratto Integrativo Gruppo Bcc Iccrea</w:t>
      </w:r>
      <w:r>
        <w:rPr>
          <w:rFonts w:ascii="Times New Roman" w:eastAsia="Times New Roman" w:hAnsi="Times New Roman" w:cs="Times New Roman"/>
          <w:lang w:eastAsia="it-IT"/>
          <w14:ligatures w14:val="none"/>
        </w:rPr>
        <w:t>;</w:t>
      </w:r>
    </w:p>
    <w:p w14:paraId="385BF9B6" w14:textId="29B6250D" w:rsidR="0076681E" w:rsidRPr="0076681E" w:rsidRDefault="00AA2CE2" w:rsidP="00885B98">
      <w:pPr>
        <w:pStyle w:val="Paragrafoelenco"/>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AA2CE2">
        <w:rPr>
          <w:rFonts w:ascii="Times New Roman" w:eastAsia="Calibri" w:hAnsi="Times New Roman" w:cs="Times New Roman"/>
          <w:bCs/>
        </w:rPr>
        <w:t>le Parti</w:t>
      </w:r>
      <w:r w:rsidR="00516DF7">
        <w:rPr>
          <w:rFonts w:ascii="Times New Roman" w:eastAsia="Calibri" w:hAnsi="Times New Roman" w:cs="Times New Roman"/>
          <w:bCs/>
        </w:rPr>
        <w:t xml:space="preserve">, </w:t>
      </w:r>
      <w:r w:rsidR="00FE1F43">
        <w:rPr>
          <w:rFonts w:ascii="Times New Roman" w:eastAsia="Calibri" w:hAnsi="Times New Roman" w:cs="Times New Roman"/>
          <w:bCs/>
        </w:rPr>
        <w:t xml:space="preserve">esprimendo </w:t>
      </w:r>
      <w:r w:rsidR="00FE1F43" w:rsidRPr="00FE1F43">
        <w:rPr>
          <w:rFonts w:ascii="Times New Roman" w:eastAsia="Calibri" w:hAnsi="Times New Roman" w:cs="Times New Roman"/>
          <w:bCs/>
        </w:rPr>
        <w:t xml:space="preserve">l’esigenza di aggiornare – uniformandoli – alcuni istituti </w:t>
      </w:r>
      <w:r w:rsidR="00FE1F43">
        <w:rPr>
          <w:rFonts w:ascii="Times New Roman" w:eastAsia="Calibri" w:hAnsi="Times New Roman" w:cs="Times New Roman"/>
          <w:bCs/>
        </w:rPr>
        <w:t xml:space="preserve">contrattuali </w:t>
      </w:r>
      <w:r w:rsidR="00FE1F43" w:rsidRPr="00FE1F43">
        <w:rPr>
          <w:rFonts w:ascii="Times New Roman" w:eastAsia="Calibri" w:hAnsi="Times New Roman" w:cs="Times New Roman"/>
          <w:bCs/>
        </w:rPr>
        <w:t>e di introdurre un complesso di nuove tutele</w:t>
      </w:r>
      <w:r w:rsidR="00FE1F43">
        <w:rPr>
          <w:rFonts w:ascii="Times New Roman" w:eastAsia="Calibri" w:hAnsi="Times New Roman" w:cs="Times New Roman"/>
          <w:bCs/>
        </w:rPr>
        <w:t xml:space="preserve"> applicabili a</w:t>
      </w:r>
      <w:r w:rsidR="00FE1F43" w:rsidRPr="00FE1F43">
        <w:rPr>
          <w:rFonts w:ascii="Times New Roman" w:eastAsia="Calibri" w:hAnsi="Times New Roman" w:cs="Times New Roman"/>
          <w:bCs/>
        </w:rPr>
        <w:t xml:space="preserve"> tutte/i le Lavoratrici ed i Lavoratori </w:t>
      </w:r>
      <w:r w:rsidR="005D63EF">
        <w:rPr>
          <w:rFonts w:ascii="Times New Roman" w:eastAsia="Calibri" w:hAnsi="Times New Roman" w:cs="Times New Roman"/>
          <w:bCs/>
        </w:rPr>
        <w:t xml:space="preserve">inquadrati nella Categoria delle aree professionali e dei quadri direttivi </w:t>
      </w:r>
      <w:r w:rsidR="00FE1F43" w:rsidRPr="00FE1F43">
        <w:rPr>
          <w:rFonts w:ascii="Times New Roman" w:eastAsia="Calibri" w:hAnsi="Times New Roman" w:cs="Times New Roman"/>
          <w:bCs/>
        </w:rPr>
        <w:t>del Gruppo</w:t>
      </w:r>
      <w:r w:rsidR="00FE1F43">
        <w:rPr>
          <w:rFonts w:ascii="Times New Roman" w:eastAsia="Calibri" w:hAnsi="Times New Roman" w:cs="Times New Roman"/>
          <w:bCs/>
        </w:rPr>
        <w:t xml:space="preserve"> Bancario Cooperativo Iccrea</w:t>
      </w:r>
      <w:r w:rsidR="00FE1F43" w:rsidRPr="00FE1F43">
        <w:rPr>
          <w:rFonts w:ascii="Times New Roman" w:eastAsia="Calibri" w:hAnsi="Times New Roman" w:cs="Times New Roman"/>
          <w:bCs/>
        </w:rPr>
        <w:t>,</w:t>
      </w:r>
      <w:r w:rsidR="00FE1F43">
        <w:rPr>
          <w:rFonts w:ascii="Times New Roman" w:eastAsia="Calibri" w:hAnsi="Times New Roman" w:cs="Times New Roman"/>
          <w:bCs/>
        </w:rPr>
        <w:t xml:space="preserve"> </w:t>
      </w:r>
      <w:r w:rsidR="00516DF7">
        <w:rPr>
          <w:rFonts w:ascii="Times New Roman" w:eastAsia="Calibri" w:hAnsi="Times New Roman" w:cs="Times New Roman"/>
          <w:bCs/>
        </w:rPr>
        <w:t>con il presente accordo</w:t>
      </w:r>
      <w:r w:rsidR="00FE1F43">
        <w:rPr>
          <w:rFonts w:ascii="Times New Roman" w:eastAsia="Calibri" w:hAnsi="Times New Roman" w:cs="Times New Roman"/>
          <w:bCs/>
        </w:rPr>
        <w:t>,</w:t>
      </w:r>
      <w:r w:rsidR="00FE1F43" w:rsidRPr="00FE1F43">
        <w:rPr>
          <w:rFonts w:ascii="Times New Roman" w:eastAsia="Calibri" w:hAnsi="Times New Roman" w:cs="Times New Roman"/>
          <w:bCs/>
        </w:rPr>
        <w:t xml:space="preserve"> </w:t>
      </w:r>
      <w:r w:rsidR="00FE1F43">
        <w:rPr>
          <w:rFonts w:ascii="Times New Roman" w:eastAsia="Calibri" w:hAnsi="Times New Roman" w:cs="Times New Roman"/>
          <w:bCs/>
        </w:rPr>
        <w:t>ai sensi di quanto previsto dagli artt. 8 e 29 del CCNL,</w:t>
      </w:r>
      <w:r w:rsidR="00FE1F43" w:rsidRPr="00AA2CE2">
        <w:rPr>
          <w:rFonts w:ascii="Times New Roman" w:eastAsia="Calibri" w:hAnsi="Times New Roman" w:cs="Times New Roman"/>
          <w:bCs/>
        </w:rPr>
        <w:t xml:space="preserve"> </w:t>
      </w:r>
      <w:r w:rsidRPr="00AA2CE2">
        <w:rPr>
          <w:rFonts w:ascii="Times New Roman" w:eastAsia="Calibri" w:hAnsi="Times New Roman" w:cs="Times New Roman"/>
          <w:bCs/>
        </w:rPr>
        <w:t xml:space="preserve">intendono negoziare </w:t>
      </w:r>
      <w:r w:rsidR="00516DF7">
        <w:rPr>
          <w:rFonts w:ascii="Times New Roman" w:eastAsia="Calibri" w:hAnsi="Times New Roman" w:cs="Times New Roman"/>
          <w:bCs/>
        </w:rPr>
        <w:t>la disciplina</w:t>
      </w:r>
      <w:r w:rsidRPr="00AA2CE2">
        <w:rPr>
          <w:rFonts w:ascii="Times New Roman" w:eastAsia="Calibri" w:hAnsi="Times New Roman" w:cs="Times New Roman"/>
          <w:bCs/>
        </w:rPr>
        <w:t xml:space="preserve"> del Contratto Integrativo del Gruppo Bancario Cooperativo Iccrea</w:t>
      </w:r>
      <w:r w:rsidR="008D60F9">
        <w:rPr>
          <w:rFonts w:ascii="Times New Roman" w:eastAsia="Calibri" w:hAnsi="Times New Roman" w:cs="Times New Roman"/>
          <w:bCs/>
        </w:rPr>
        <w:t>.</w:t>
      </w:r>
    </w:p>
    <w:p w14:paraId="64FA814F" w14:textId="485CB05A" w:rsidR="00885B98" w:rsidRPr="00885B98" w:rsidRDefault="00885B98" w:rsidP="00885B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885B98">
        <w:rPr>
          <w:rFonts w:ascii="Times New Roman" w:eastAsia="Times New Roman" w:hAnsi="Times New Roman" w:cs="Times New Roman"/>
          <w:lang w:eastAsia="it-IT"/>
          <w14:ligatures w14:val="none"/>
        </w:rPr>
        <w:t>Tutto ciò premesso, ai sensi dell’art. 29 del CCNL 11 giugno 2022</w:t>
      </w:r>
      <w:r>
        <w:rPr>
          <w:rFonts w:ascii="Times New Roman" w:eastAsia="Times New Roman" w:hAnsi="Times New Roman" w:cs="Times New Roman"/>
          <w:lang w:eastAsia="it-IT"/>
          <w14:ligatures w14:val="none"/>
        </w:rPr>
        <w:t xml:space="preserve"> </w:t>
      </w:r>
      <w:r w:rsidRPr="00885B98">
        <w:rPr>
          <w:rFonts w:ascii="Times New Roman" w:eastAsia="Times New Roman" w:hAnsi="Times New Roman" w:cs="Times New Roman"/>
          <w:lang w:eastAsia="it-IT"/>
          <w14:ligatures w14:val="none"/>
        </w:rPr>
        <w:t xml:space="preserve">per i quadri direttivi e per il personale delle aree professionali delle BCC/CR, che demanda alla contrattazione integrativa di secondo livello la disciplina </w:t>
      </w:r>
      <w:r w:rsidR="00520277">
        <w:rPr>
          <w:rFonts w:ascii="Times New Roman" w:eastAsia="Times New Roman" w:hAnsi="Times New Roman" w:cs="Times New Roman"/>
          <w:lang w:eastAsia="it-IT"/>
          <w14:ligatures w14:val="none"/>
        </w:rPr>
        <w:t>di alcuni istituti contrattuali</w:t>
      </w:r>
      <w:r w:rsidR="00E97C96">
        <w:rPr>
          <w:rFonts w:ascii="Times New Roman" w:eastAsia="Times New Roman" w:hAnsi="Times New Roman" w:cs="Times New Roman"/>
          <w:lang w:eastAsia="it-IT"/>
          <w14:ligatures w14:val="none"/>
        </w:rPr>
        <w:t>,</w:t>
      </w:r>
      <w:r w:rsidR="00520277">
        <w:rPr>
          <w:rFonts w:ascii="Times New Roman" w:eastAsia="Times New Roman" w:hAnsi="Times New Roman" w:cs="Times New Roman"/>
          <w:lang w:eastAsia="it-IT"/>
          <w14:ligatures w14:val="none"/>
        </w:rPr>
        <w:t xml:space="preserve"> </w:t>
      </w:r>
      <w:r w:rsidRPr="00885B98">
        <w:rPr>
          <w:rFonts w:ascii="Times New Roman" w:eastAsia="Times New Roman" w:hAnsi="Times New Roman" w:cs="Times New Roman"/>
          <w:lang w:eastAsia="it-IT"/>
          <w14:ligatures w14:val="none"/>
        </w:rPr>
        <w:t>si conviene quanto segue:</w:t>
      </w:r>
    </w:p>
    <w:p w14:paraId="60C2EC5E" w14:textId="77777777" w:rsidR="00D970FE" w:rsidRDefault="00D970FE" w:rsidP="00B940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p>
    <w:p w14:paraId="5FD3BF77" w14:textId="56053EAF" w:rsidR="008E1A76" w:rsidRDefault="008E1A76" w:rsidP="008E1A76">
      <w:pPr>
        <w:spacing w:after="128"/>
        <w:ind w:left="12" w:right="3" w:hanging="10"/>
        <w:jc w:val="center"/>
        <w:rPr>
          <w:rFonts w:ascii="Times New Roman" w:eastAsia="Times New Roman" w:hAnsi="Times New Roman" w:cs="Times New Roman"/>
          <w:b/>
          <w:bCs/>
          <w:color w:val="000000"/>
          <w:sz w:val="21"/>
          <w:lang w:eastAsia="it-IT"/>
          <w14:ligatures w14:val="none"/>
        </w:rPr>
      </w:pPr>
      <w:r w:rsidRPr="008E1A76">
        <w:rPr>
          <w:rFonts w:ascii="Times New Roman" w:eastAsia="Times New Roman" w:hAnsi="Times New Roman" w:cs="Times New Roman"/>
          <w:b/>
          <w:bCs/>
          <w:color w:val="000000"/>
          <w:sz w:val="21"/>
          <w:lang w:eastAsia="it-IT"/>
          <w14:ligatures w14:val="none"/>
        </w:rPr>
        <w:t xml:space="preserve">Art.  </w:t>
      </w:r>
      <w:r w:rsidR="00441D26">
        <w:rPr>
          <w:rFonts w:ascii="Times New Roman" w:eastAsia="Times New Roman" w:hAnsi="Times New Roman" w:cs="Times New Roman"/>
          <w:b/>
          <w:bCs/>
          <w:color w:val="000000"/>
          <w:sz w:val="21"/>
          <w:lang w:eastAsia="it-IT"/>
          <w14:ligatures w14:val="none"/>
        </w:rPr>
        <w:t>1</w:t>
      </w:r>
    </w:p>
    <w:p w14:paraId="3582B50A" w14:textId="305B77A5" w:rsidR="00441D26" w:rsidRDefault="00441D26" w:rsidP="008E1A76">
      <w:pPr>
        <w:spacing w:after="128"/>
        <w:ind w:left="12" w:right="3" w:hanging="10"/>
        <w:jc w:val="center"/>
        <w:rPr>
          <w:rFonts w:ascii="Times New Roman" w:eastAsia="Times New Roman" w:hAnsi="Times New Roman" w:cs="Times New Roman"/>
          <w:b/>
          <w:bCs/>
          <w:color w:val="000000"/>
          <w:sz w:val="21"/>
          <w:lang w:eastAsia="it-IT"/>
          <w14:ligatures w14:val="none"/>
        </w:rPr>
      </w:pPr>
      <w:r>
        <w:rPr>
          <w:rFonts w:ascii="Times New Roman" w:eastAsia="Times New Roman" w:hAnsi="Times New Roman" w:cs="Times New Roman"/>
          <w:b/>
          <w:bCs/>
          <w:color w:val="000000"/>
          <w:sz w:val="21"/>
          <w:lang w:eastAsia="it-IT"/>
          <w14:ligatures w14:val="none"/>
        </w:rPr>
        <w:t>Ambito di applicazione</w:t>
      </w:r>
    </w:p>
    <w:p w14:paraId="500DF9A8" w14:textId="55FEDF2D" w:rsidR="005C0487" w:rsidRPr="005C0487" w:rsidRDefault="005C0487" w:rsidP="005C0487">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ED080A">
        <w:rPr>
          <w:rFonts w:ascii="Times New Roman" w:eastAsia="Times New Roman" w:hAnsi="Times New Roman" w:cs="Times New Roman"/>
          <w:color w:val="000000"/>
          <w:sz w:val="21"/>
          <w:lang w:eastAsia="it-IT"/>
          <w14:ligatures w14:val="none"/>
        </w:rPr>
        <w:t>Il presente accordo si applica a tutt</w:t>
      </w:r>
      <w:r w:rsidR="006A6F65" w:rsidRPr="00ED080A">
        <w:rPr>
          <w:rFonts w:ascii="Times New Roman" w:eastAsia="Times New Roman" w:hAnsi="Times New Roman" w:cs="Times New Roman"/>
          <w:color w:val="000000"/>
          <w:sz w:val="21"/>
          <w:lang w:eastAsia="it-IT"/>
          <w14:ligatures w14:val="none"/>
        </w:rPr>
        <w:t>o il personale del</w:t>
      </w:r>
      <w:r w:rsidRPr="00ED080A">
        <w:rPr>
          <w:rFonts w:ascii="Times New Roman" w:eastAsia="Times New Roman" w:hAnsi="Times New Roman" w:cs="Times New Roman"/>
          <w:color w:val="000000"/>
          <w:sz w:val="21"/>
          <w:lang w:eastAsia="it-IT"/>
          <w14:ligatures w14:val="none"/>
        </w:rPr>
        <w:t>le BCC e Aziende facenti parte del Gruppo Bancario Cooperativo Iccrea destinatarie del CCNL Federcasse.</w:t>
      </w:r>
    </w:p>
    <w:p w14:paraId="4ED3B3EE" w14:textId="77777777" w:rsidR="00441D26" w:rsidRPr="00441D26" w:rsidRDefault="00441D26" w:rsidP="00441D26">
      <w:pPr>
        <w:spacing w:after="128"/>
        <w:ind w:left="12" w:right="3" w:hanging="10"/>
        <w:jc w:val="both"/>
        <w:rPr>
          <w:rFonts w:ascii="Times New Roman" w:eastAsia="Times New Roman" w:hAnsi="Times New Roman" w:cs="Times New Roman"/>
          <w:color w:val="000000"/>
          <w:sz w:val="21"/>
          <w:lang w:eastAsia="it-IT"/>
          <w14:ligatures w14:val="none"/>
        </w:rPr>
      </w:pPr>
    </w:p>
    <w:p w14:paraId="734E8349" w14:textId="5BF1124F" w:rsidR="00441D26" w:rsidRPr="008E1A76" w:rsidRDefault="00441D26" w:rsidP="008E1A76">
      <w:pPr>
        <w:spacing w:after="128"/>
        <w:ind w:left="12" w:right="3" w:hanging="10"/>
        <w:jc w:val="center"/>
        <w:rPr>
          <w:rFonts w:ascii="Calibri" w:eastAsia="Calibri" w:hAnsi="Calibri" w:cs="Calibri"/>
          <w:b/>
          <w:bCs/>
          <w:color w:val="000000"/>
          <w:lang w:eastAsia="it-IT"/>
          <w14:ligatures w14:val="none"/>
        </w:rPr>
      </w:pPr>
      <w:r>
        <w:rPr>
          <w:rFonts w:ascii="Times New Roman" w:eastAsia="Times New Roman" w:hAnsi="Times New Roman" w:cs="Times New Roman"/>
          <w:b/>
          <w:bCs/>
          <w:color w:val="000000"/>
          <w:sz w:val="21"/>
          <w:lang w:eastAsia="it-IT"/>
          <w14:ligatures w14:val="none"/>
        </w:rPr>
        <w:t>Art. 2</w:t>
      </w:r>
    </w:p>
    <w:p w14:paraId="59651EF5" w14:textId="77777777" w:rsidR="008E1A76" w:rsidRPr="008E1A76" w:rsidRDefault="008E1A76" w:rsidP="008E1A76">
      <w:pPr>
        <w:spacing w:after="128"/>
        <w:ind w:left="12" w:hanging="10"/>
        <w:jc w:val="center"/>
        <w:rPr>
          <w:rFonts w:ascii="Calibri" w:eastAsia="Calibri" w:hAnsi="Calibri" w:cs="Calibri"/>
          <w:b/>
          <w:bCs/>
          <w:color w:val="000000"/>
          <w:lang w:eastAsia="it-IT"/>
          <w14:ligatures w14:val="none"/>
        </w:rPr>
      </w:pPr>
      <w:bookmarkStart w:id="2" w:name="_Hlk161221425"/>
      <w:bookmarkStart w:id="3" w:name="_Hlk161315295"/>
      <w:r w:rsidRPr="008E1A76">
        <w:rPr>
          <w:rFonts w:ascii="Times New Roman" w:eastAsia="Times New Roman" w:hAnsi="Times New Roman" w:cs="Times New Roman"/>
          <w:b/>
          <w:bCs/>
          <w:color w:val="000000"/>
          <w:sz w:val="21"/>
          <w:lang w:eastAsia="it-IT"/>
          <w14:ligatures w14:val="none"/>
        </w:rPr>
        <w:t xml:space="preserve">Ticket pasto </w:t>
      </w:r>
    </w:p>
    <w:p w14:paraId="176177F8" w14:textId="61079F95" w:rsidR="008E1A76" w:rsidRDefault="008E1A76"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 xml:space="preserve">Il ticket pasto è elettronico e viene fissato nella misura di euro </w:t>
      </w:r>
      <w:r w:rsidR="00896BB3" w:rsidRPr="00641830">
        <w:rPr>
          <w:rFonts w:ascii="Times New Roman" w:eastAsia="Times New Roman" w:hAnsi="Times New Roman" w:cs="Times New Roman"/>
          <w:color w:val="000000"/>
          <w:sz w:val="21"/>
          <w:lang w:eastAsia="it-IT"/>
          <w14:ligatures w14:val="none"/>
        </w:rPr>
        <w:t>9,40</w:t>
      </w:r>
      <w:r w:rsidR="00896BB3">
        <w:rPr>
          <w:rFonts w:ascii="Times New Roman" w:eastAsia="Times New Roman" w:hAnsi="Times New Roman" w:cs="Times New Roman"/>
          <w:color w:val="000000"/>
          <w:sz w:val="21"/>
          <w:lang w:eastAsia="it-IT"/>
          <w14:ligatures w14:val="none"/>
        </w:rPr>
        <w:t xml:space="preserve"> </w:t>
      </w:r>
      <w:r w:rsidRPr="008E1A76">
        <w:rPr>
          <w:rFonts w:ascii="Times New Roman" w:eastAsia="Times New Roman" w:hAnsi="Times New Roman" w:cs="Times New Roman"/>
          <w:color w:val="000000"/>
          <w:sz w:val="21"/>
          <w:lang w:eastAsia="it-IT"/>
          <w14:ligatures w14:val="none"/>
        </w:rPr>
        <w:t>a decorrere dal 1</w:t>
      </w:r>
      <w:r w:rsidRPr="00631B23">
        <w:rPr>
          <w:rFonts w:ascii="Times New Roman" w:eastAsia="Times New Roman" w:hAnsi="Times New Roman" w:cs="Times New Roman"/>
          <w:color w:val="000000"/>
          <w:sz w:val="21"/>
          <w:lang w:eastAsia="it-IT"/>
          <w14:ligatures w14:val="none"/>
        </w:rPr>
        <w:t>/0</w:t>
      </w:r>
      <w:r w:rsidR="00D96DEC" w:rsidRPr="00631B23">
        <w:rPr>
          <w:rFonts w:ascii="Times New Roman" w:eastAsia="Times New Roman" w:hAnsi="Times New Roman" w:cs="Times New Roman"/>
          <w:color w:val="000000"/>
          <w:sz w:val="21"/>
          <w:lang w:eastAsia="it-IT"/>
          <w14:ligatures w14:val="none"/>
        </w:rPr>
        <w:t>5</w:t>
      </w:r>
      <w:r w:rsidRPr="008E1A76">
        <w:rPr>
          <w:rFonts w:ascii="Times New Roman" w:eastAsia="Times New Roman" w:hAnsi="Times New Roman" w:cs="Times New Roman"/>
          <w:color w:val="000000"/>
          <w:sz w:val="21"/>
          <w:lang w:eastAsia="it-IT"/>
          <w14:ligatures w14:val="none"/>
        </w:rPr>
        <w:t>/2024.</w:t>
      </w:r>
    </w:p>
    <w:p w14:paraId="5A36870B" w14:textId="0BB9EC0B" w:rsidR="00E73B29" w:rsidRDefault="006B5DEE"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4252E6">
        <w:rPr>
          <w:rFonts w:ascii="Times New Roman" w:eastAsia="Times New Roman" w:hAnsi="Times New Roman" w:cs="Times New Roman"/>
          <w:color w:val="000000"/>
          <w:sz w:val="21"/>
          <w:lang w:eastAsia="it-IT"/>
          <w14:ligatures w14:val="none"/>
        </w:rPr>
        <w:t xml:space="preserve">In caso di variazione </w:t>
      </w:r>
      <w:r w:rsidR="00470413">
        <w:rPr>
          <w:rFonts w:ascii="Times New Roman" w:eastAsia="Times New Roman" w:hAnsi="Times New Roman" w:cs="Times New Roman"/>
          <w:color w:val="000000"/>
          <w:sz w:val="21"/>
          <w:lang w:eastAsia="it-IT"/>
          <w14:ligatures w14:val="none"/>
        </w:rPr>
        <w:t xml:space="preserve">migliorativa </w:t>
      </w:r>
      <w:r w:rsidRPr="004252E6">
        <w:rPr>
          <w:rFonts w:ascii="Times New Roman" w:eastAsia="Times New Roman" w:hAnsi="Times New Roman" w:cs="Times New Roman"/>
          <w:color w:val="000000"/>
          <w:sz w:val="21"/>
          <w:lang w:eastAsia="it-IT"/>
          <w14:ligatures w14:val="none"/>
        </w:rPr>
        <w:t xml:space="preserve">del trattamento tributario </w:t>
      </w:r>
      <w:r w:rsidR="00102C2F" w:rsidRPr="004252E6">
        <w:rPr>
          <w:rFonts w:ascii="Times New Roman" w:eastAsia="Times New Roman" w:hAnsi="Times New Roman" w:cs="Times New Roman"/>
          <w:color w:val="000000"/>
          <w:sz w:val="21"/>
          <w:lang w:eastAsia="it-IT"/>
          <w14:ligatures w14:val="none"/>
        </w:rPr>
        <w:t xml:space="preserve">o previdenziale </w:t>
      </w:r>
      <w:r w:rsidRPr="004252E6">
        <w:rPr>
          <w:rFonts w:ascii="Times New Roman" w:eastAsia="Times New Roman" w:hAnsi="Times New Roman" w:cs="Times New Roman"/>
          <w:color w:val="000000"/>
          <w:sz w:val="21"/>
          <w:lang w:eastAsia="it-IT"/>
          <w14:ligatures w14:val="none"/>
        </w:rPr>
        <w:t xml:space="preserve">applicabile al ticket pasto, </w:t>
      </w:r>
      <w:r w:rsidRPr="004252E6">
        <w:rPr>
          <w:rFonts w:ascii="Times New Roman" w:eastAsia="Times New Roman" w:hAnsi="Times New Roman" w:cs="Times New Roman"/>
          <w:color w:val="000000"/>
          <w:sz w:val="21"/>
          <w:lang w:eastAsia="it-IT"/>
          <w14:ligatures w14:val="none"/>
        </w:rPr>
        <w:t xml:space="preserve">le Parti si incontreranno per </w:t>
      </w:r>
      <w:r w:rsidR="00102C2F" w:rsidRPr="004252E6">
        <w:rPr>
          <w:rFonts w:ascii="Times New Roman" w:eastAsia="Times New Roman" w:hAnsi="Times New Roman" w:cs="Times New Roman"/>
          <w:color w:val="000000"/>
          <w:sz w:val="21"/>
          <w:lang w:eastAsia="it-IT"/>
          <w14:ligatures w14:val="none"/>
        </w:rPr>
        <w:t>valutare l’</w:t>
      </w:r>
      <w:r w:rsidR="00470413">
        <w:rPr>
          <w:rFonts w:ascii="Times New Roman" w:eastAsia="Times New Roman" w:hAnsi="Times New Roman" w:cs="Times New Roman"/>
          <w:color w:val="000000"/>
          <w:sz w:val="21"/>
          <w:lang w:eastAsia="it-IT"/>
          <w14:ligatures w14:val="none"/>
        </w:rPr>
        <w:t>in</w:t>
      </w:r>
      <w:r w:rsidR="00102C2F" w:rsidRPr="004252E6">
        <w:rPr>
          <w:rFonts w:ascii="Times New Roman" w:eastAsia="Times New Roman" w:hAnsi="Times New Roman" w:cs="Times New Roman"/>
          <w:color w:val="000000"/>
          <w:sz w:val="21"/>
          <w:lang w:eastAsia="it-IT"/>
          <w14:ligatures w14:val="none"/>
        </w:rPr>
        <w:t>cremento del</w:t>
      </w:r>
      <w:r w:rsidR="00D61B0A" w:rsidRPr="004252E6">
        <w:rPr>
          <w:rFonts w:ascii="Times New Roman" w:eastAsia="Times New Roman" w:hAnsi="Times New Roman" w:cs="Times New Roman"/>
          <w:color w:val="000000"/>
          <w:sz w:val="21"/>
          <w:lang w:eastAsia="it-IT"/>
          <w14:ligatures w14:val="none"/>
        </w:rPr>
        <w:t>l’importo</w:t>
      </w:r>
      <w:r w:rsidR="00844E20" w:rsidRPr="004252E6">
        <w:rPr>
          <w:rFonts w:ascii="Times New Roman" w:eastAsia="Times New Roman" w:hAnsi="Times New Roman" w:cs="Times New Roman"/>
          <w:color w:val="000000"/>
          <w:sz w:val="21"/>
          <w:lang w:eastAsia="it-IT"/>
          <w14:ligatures w14:val="none"/>
        </w:rPr>
        <w:t>.</w:t>
      </w:r>
      <w:r w:rsidR="007C5A69">
        <w:rPr>
          <w:rFonts w:ascii="Times New Roman" w:eastAsia="Times New Roman" w:hAnsi="Times New Roman" w:cs="Times New Roman"/>
          <w:color w:val="000000"/>
          <w:sz w:val="21"/>
          <w:lang w:eastAsia="it-IT"/>
          <w14:ligatures w14:val="none"/>
        </w:rPr>
        <w:t xml:space="preserve"> </w:t>
      </w:r>
      <w:r>
        <w:rPr>
          <w:rFonts w:ascii="Times New Roman" w:eastAsia="Times New Roman" w:hAnsi="Times New Roman" w:cs="Times New Roman"/>
          <w:color w:val="000000"/>
          <w:sz w:val="21"/>
          <w:lang w:eastAsia="it-IT"/>
          <w14:ligatures w14:val="none"/>
        </w:rPr>
        <w:t xml:space="preserve"> </w:t>
      </w:r>
    </w:p>
    <w:p w14:paraId="11442C34" w14:textId="77777777" w:rsidR="008E1A76" w:rsidRPr="008E1A76" w:rsidRDefault="008E1A76"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 xml:space="preserve">Il ticket pasto viene corrisposto al personale destinatario del presente Contratto Integrativo di Gruppo per le giornate di effettiva presenza al lavoro, ivi compresa la prestazione lavorativa effettuata in modalità agile e/o in telelavoro, per almeno </w:t>
      </w:r>
      <w:proofErr w:type="gramStart"/>
      <w:r w:rsidRPr="008E1A76">
        <w:rPr>
          <w:rFonts w:ascii="Times New Roman" w:eastAsia="Times New Roman" w:hAnsi="Times New Roman" w:cs="Times New Roman"/>
          <w:color w:val="000000"/>
          <w:sz w:val="21"/>
          <w:lang w:eastAsia="it-IT"/>
          <w14:ligatures w14:val="none"/>
        </w:rPr>
        <w:t>5</w:t>
      </w:r>
      <w:proofErr w:type="gramEnd"/>
      <w:r w:rsidRPr="008E1A76">
        <w:rPr>
          <w:rFonts w:ascii="Times New Roman" w:eastAsia="Times New Roman" w:hAnsi="Times New Roman" w:cs="Times New Roman"/>
          <w:color w:val="000000"/>
          <w:sz w:val="21"/>
          <w:lang w:eastAsia="it-IT"/>
          <w14:ligatures w14:val="none"/>
        </w:rPr>
        <w:t xml:space="preserve"> ore giornaliere comprensive dell’intervallo per il pranzo.</w:t>
      </w:r>
      <w:r w:rsidRPr="008E1A76">
        <w:rPr>
          <w:rFonts w:ascii="Times New Roman" w:eastAsia="Times New Roman" w:hAnsi="Times New Roman" w:cs="Times New Roman"/>
          <w:color w:val="000000"/>
          <w:sz w:val="21"/>
          <w:highlight w:val="yellow"/>
          <w:lang w:eastAsia="it-IT"/>
          <w14:ligatures w14:val="none"/>
        </w:rPr>
        <w:t xml:space="preserve"> </w:t>
      </w:r>
    </w:p>
    <w:p w14:paraId="7F6088D3" w14:textId="77777777" w:rsidR="008E1A76" w:rsidRPr="008E1A76" w:rsidRDefault="008E1A76"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 xml:space="preserve">Il ticket pasto verrà comunque riconosciuto per ciascuna giornata in cui la lavoratrice o il lavoratore fruisce di permessi per riposi giornalieri della madre o del padre ai sensi degli art. 39 e 40 del D.lgs. n. 151/2001 o permessi orari ex Legge n. 104/1992. </w:t>
      </w:r>
    </w:p>
    <w:p w14:paraId="356E00DD" w14:textId="77777777" w:rsidR="008E1A76" w:rsidRPr="008E1A76" w:rsidRDefault="008E1A76" w:rsidP="008E1A76">
      <w:pPr>
        <w:spacing w:after="119" w:line="267" w:lineRule="auto"/>
        <w:ind w:left="-5" w:hanging="10"/>
        <w:jc w:val="both"/>
        <w:rPr>
          <w:rFonts w:ascii="Calibri" w:eastAsia="Calibri" w:hAnsi="Calibri" w:cs="Calibri"/>
          <w:color w:val="000000"/>
          <w:lang w:eastAsia="it-IT"/>
          <w14:ligatures w14:val="none"/>
        </w:rPr>
      </w:pPr>
      <w:r w:rsidRPr="008E1A76">
        <w:rPr>
          <w:rFonts w:ascii="Times New Roman" w:eastAsia="Times New Roman" w:hAnsi="Times New Roman" w:cs="Times New Roman"/>
          <w:color w:val="000000"/>
          <w:sz w:val="21"/>
          <w:lang w:eastAsia="it-IT"/>
          <w14:ligatures w14:val="none"/>
        </w:rPr>
        <w:t>Il ticket pasto viene corrisposto altresì in caso di fruizione di permessi per volontariato e protezione civile, permessi sindacali e attività inerenti agli organismi paritetici.</w:t>
      </w:r>
    </w:p>
    <w:p w14:paraId="5823DBA6" w14:textId="77777777" w:rsidR="008E1A76" w:rsidRPr="008E1A76" w:rsidRDefault="008E1A76" w:rsidP="008E1A76">
      <w:pPr>
        <w:spacing w:after="120" w:line="266" w:lineRule="auto"/>
        <w:ind w:left="-5" w:hanging="10"/>
        <w:jc w:val="both"/>
        <w:rPr>
          <w:rFonts w:ascii="Times New Roman" w:eastAsia="Times New Roman" w:hAnsi="Times New Roman" w:cs="Times New Roman"/>
          <w:strike/>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Al personale che svolge la prestazione lavorativa in regime di part-time orizzontale e/o misto (con riferimento alle giornate di prestazione lavorativa ridotta) il ticket pasto compete per le giornate di effettiva presenza al lavoro in misura ridotta, pari ad euro 6,00 salvo che l’orario di lavoro sia pari o superiore a 5 ore giornaliere; in tale ultimo caso il ticket spetta in misura di 8,80.</w:t>
      </w:r>
    </w:p>
    <w:p w14:paraId="72AE6670" w14:textId="77777777" w:rsidR="008E1A76" w:rsidRPr="008E1A76" w:rsidRDefault="008E1A76" w:rsidP="008E1A76">
      <w:pPr>
        <w:spacing w:after="120" w:line="266" w:lineRule="auto"/>
        <w:ind w:left="-5" w:hanging="10"/>
        <w:jc w:val="both"/>
        <w:rPr>
          <w:rFonts w:ascii="Calibri" w:eastAsia="Calibri" w:hAnsi="Calibri" w:cs="Calibri"/>
          <w:color w:val="000000"/>
          <w:lang w:eastAsia="it-IT"/>
          <w14:ligatures w14:val="none"/>
        </w:rPr>
      </w:pPr>
      <w:r w:rsidRPr="008E1A76">
        <w:rPr>
          <w:rFonts w:ascii="Times New Roman" w:eastAsia="Times New Roman" w:hAnsi="Times New Roman" w:cs="Times New Roman"/>
          <w:color w:val="000000"/>
          <w:sz w:val="21"/>
          <w:lang w:eastAsia="it-IT"/>
          <w14:ligatures w14:val="none"/>
        </w:rPr>
        <w:t>Per i lavoratori che effettuano l’orario di lavoro a tempo parziale di tipo verticale è stabilita l’erogazione, per le giornate di presenza in azienda, del ticket elettronico nella misura e alle medesime condizioni del personale a tempo pieno.</w:t>
      </w:r>
    </w:p>
    <w:p w14:paraId="279CCF8C" w14:textId="77777777" w:rsidR="008E1A76" w:rsidRPr="008E1A76" w:rsidRDefault="008E1A76" w:rsidP="008E1A76">
      <w:pPr>
        <w:spacing w:after="120" w:line="266" w:lineRule="auto"/>
        <w:ind w:left="-5" w:hanging="10"/>
        <w:jc w:val="both"/>
        <w:rPr>
          <w:rFonts w:ascii="Calibri" w:eastAsia="Calibri" w:hAnsi="Calibri" w:cs="Calibri"/>
          <w:color w:val="000000"/>
          <w:lang w:eastAsia="it-IT"/>
          <w14:ligatures w14:val="none"/>
        </w:rPr>
      </w:pPr>
      <w:r w:rsidRPr="008E1A76">
        <w:rPr>
          <w:rFonts w:ascii="Times New Roman" w:eastAsia="Times New Roman" w:hAnsi="Times New Roman" w:cs="Times New Roman"/>
          <w:color w:val="000000"/>
          <w:sz w:val="21"/>
          <w:lang w:eastAsia="it-IT"/>
          <w14:ligatures w14:val="none"/>
        </w:rPr>
        <w:t xml:space="preserve">Il ticket pasto non compete al personale in missione che percepisca la diaria giornaliera o il rimborso delle spese a piè di lista, né per la partecipazione a convegni o corsi di formazione in caso di rimborso delle spese a piè di lista. </w:t>
      </w:r>
    </w:p>
    <w:p w14:paraId="45D30740" w14:textId="77777777" w:rsidR="008E1A76" w:rsidRPr="008E1A76" w:rsidRDefault="008E1A76" w:rsidP="008E1A76">
      <w:pPr>
        <w:spacing w:after="120" w:line="266" w:lineRule="auto"/>
        <w:ind w:left="-6" w:hanging="11"/>
        <w:jc w:val="both"/>
        <w:rPr>
          <w:rFonts w:ascii="Calibri" w:eastAsia="Calibri" w:hAnsi="Calibri" w:cs="Calibri"/>
          <w:color w:val="000000"/>
          <w:lang w:eastAsia="it-IT"/>
          <w14:ligatures w14:val="none"/>
        </w:rPr>
      </w:pPr>
      <w:r w:rsidRPr="008E1A76">
        <w:rPr>
          <w:rFonts w:ascii="Times New Roman" w:eastAsia="Times New Roman" w:hAnsi="Times New Roman" w:cs="Times New Roman"/>
          <w:color w:val="000000"/>
          <w:sz w:val="21"/>
          <w:lang w:eastAsia="it-IT"/>
          <w14:ligatures w14:val="none"/>
        </w:rPr>
        <w:t xml:space="preserve">L'erogazione avviene mensilmente. Il numero dei ticket pasto effettivamente erogati viene determinato decurtando dalle giornate lavorative del mese di competenza le giornate di non spettanza del secondo mese antecedente il mese di competenza. </w:t>
      </w:r>
    </w:p>
    <w:p w14:paraId="4BC9F07A" w14:textId="77777777" w:rsidR="008E1A76" w:rsidRPr="008E1A76" w:rsidRDefault="008E1A76" w:rsidP="008E1A76">
      <w:pPr>
        <w:spacing w:after="120" w:line="266" w:lineRule="auto"/>
        <w:ind w:left="-6" w:hanging="11"/>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In alternativa, il personale cui compete il ticket pasto può optare per una indennità sostitutiva del servizio mensa, in luogo del ticket pasto, pari ad euro 7,00 lordi giornalieri per i lavoratori/lavoratrici a tempo pieno ed in misura proporzionale per i lavoratori in part-time orizzontale o misto in proporzione all’orario giornaliero, in busta paga per i giorni di effettiva presenza; tale indennità non è computabile nella retribuzione utile per il TFR e di alcun istituto retributivo, contrattuale o legale.</w:t>
      </w:r>
    </w:p>
    <w:p w14:paraId="1D1B4413" w14:textId="77777777" w:rsidR="008E1A76" w:rsidRPr="008E1A76" w:rsidRDefault="008E1A76"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 xml:space="preserve">Le Parti approfondiranno la possibilità, nel rispetto della normativa fiscale in materia, di destinazione di contribuzione aggiuntiva al Fondo Pensione Nazionale in luogo della percezione del ticket pasto.    </w:t>
      </w:r>
    </w:p>
    <w:p w14:paraId="3A0F58E1" w14:textId="77777777" w:rsidR="008E1A76" w:rsidRPr="008E1A76" w:rsidRDefault="008E1A76" w:rsidP="008E1A76">
      <w:pPr>
        <w:ind w:right="-1"/>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 xml:space="preserve">La su citata opzione non deve comportare oneri aggiuntivi a carico delle Aziende/BCC e dovrà essere espressa, con validità annuale, con comunicazione scritta da inviare all’Azienda/BCC nel mese di novembre per l’anno successivo. </w:t>
      </w:r>
    </w:p>
    <w:p w14:paraId="79D1909E" w14:textId="77777777" w:rsidR="008E1A76" w:rsidRPr="008E1A76" w:rsidRDefault="008E1A76" w:rsidP="008E1A76">
      <w:pPr>
        <w:spacing w:after="120" w:line="266" w:lineRule="auto"/>
        <w:ind w:left="-5" w:hanging="10"/>
        <w:jc w:val="both"/>
        <w:rPr>
          <w:rFonts w:ascii="Calibri" w:eastAsia="Calibri" w:hAnsi="Calibri" w:cs="Calibri"/>
          <w:color w:val="000000"/>
          <w:lang w:eastAsia="it-IT"/>
          <w14:ligatures w14:val="none"/>
        </w:rPr>
      </w:pPr>
      <w:r w:rsidRPr="008E1A76">
        <w:rPr>
          <w:rFonts w:ascii="Times New Roman" w:eastAsia="Times New Roman" w:hAnsi="Times New Roman" w:cs="Times New Roman"/>
          <w:color w:val="000000"/>
          <w:sz w:val="21"/>
          <w:lang w:eastAsia="it-IT"/>
          <w14:ligatures w14:val="none"/>
        </w:rPr>
        <w:t>Alle OO.SS. verrà data informativa, annualmente, in merito alle convenzioni stipulate con le società eroganti il servizio.</w:t>
      </w:r>
    </w:p>
    <w:p w14:paraId="77A5F847" w14:textId="77777777" w:rsidR="008E1A76" w:rsidRPr="008E1A76" w:rsidRDefault="008E1A76"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NOTA A VERBALE</w:t>
      </w:r>
    </w:p>
    <w:p w14:paraId="3532B7CD" w14:textId="77777777" w:rsidR="008E1A76" w:rsidRPr="008E1A76" w:rsidRDefault="008E1A76"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Qualora le RSA, ovvero le Organizzazioni Sindacali ravvisassero difficoltà nell’utilizzo del buono pasto elettronico, avanzeranno richiesta alla Delegazione sindacale di Gruppo e alla Capogruppo al fine di trovare idonee soluzioni.</w:t>
      </w:r>
    </w:p>
    <w:p w14:paraId="75C1FE9F" w14:textId="77777777" w:rsidR="008E1A76" w:rsidRPr="008E1A76" w:rsidRDefault="008E1A76"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r w:rsidRPr="008E1A76">
        <w:rPr>
          <w:rFonts w:ascii="Times New Roman" w:eastAsia="Times New Roman" w:hAnsi="Times New Roman" w:cs="Times New Roman"/>
          <w:color w:val="000000"/>
          <w:sz w:val="21"/>
          <w:lang w:eastAsia="it-IT"/>
          <w14:ligatures w14:val="none"/>
        </w:rPr>
        <w:t>In caso di variazione del trattamento tributario e/o previdenziale, applicabile al ticket pasto, le Parti si incontreranno per valutare eventuali soluzioni che tengano conto delle diverse soglie di esenzione.</w:t>
      </w:r>
      <w:bookmarkEnd w:id="2"/>
      <w:bookmarkEnd w:id="3"/>
    </w:p>
    <w:p w14:paraId="5288C578" w14:textId="77777777" w:rsidR="008E1A76" w:rsidRPr="008E1A76" w:rsidRDefault="008E1A76" w:rsidP="008E1A76">
      <w:pPr>
        <w:spacing w:after="120" w:line="266" w:lineRule="auto"/>
        <w:ind w:left="-5" w:hanging="10"/>
        <w:jc w:val="both"/>
        <w:rPr>
          <w:rFonts w:ascii="Times New Roman" w:eastAsia="Times New Roman" w:hAnsi="Times New Roman" w:cs="Times New Roman"/>
          <w:color w:val="000000"/>
          <w:sz w:val="21"/>
          <w:lang w:eastAsia="it-IT"/>
          <w14:ligatures w14:val="none"/>
        </w:rPr>
      </w:pPr>
    </w:p>
    <w:p w14:paraId="6151D393" w14:textId="66A62795"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9A5D97">
        <w:rPr>
          <w:rFonts w:ascii="Times New Roman" w:eastAsia="Times New Roman" w:hAnsi="Times New Roman" w:cs="Times New Roman"/>
          <w:b/>
          <w:bCs/>
          <w:lang w:eastAsia="it-IT"/>
          <w14:ligatures w14:val="none"/>
        </w:rPr>
        <w:t xml:space="preserve">Art. </w:t>
      </w:r>
      <w:r w:rsidR="00D85D5A">
        <w:rPr>
          <w:rFonts w:ascii="Times New Roman" w:eastAsia="Times New Roman" w:hAnsi="Times New Roman" w:cs="Times New Roman"/>
          <w:b/>
          <w:bCs/>
          <w:lang w:eastAsia="it-IT"/>
          <w14:ligatures w14:val="none"/>
        </w:rPr>
        <w:t>3</w:t>
      </w:r>
    </w:p>
    <w:p w14:paraId="1B2E97AE"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9A5D97">
        <w:rPr>
          <w:rFonts w:ascii="Times New Roman" w:eastAsia="Times New Roman" w:hAnsi="Times New Roman" w:cs="Times New Roman"/>
          <w:b/>
          <w:bCs/>
          <w:lang w:eastAsia="it-IT"/>
          <w14:ligatures w14:val="none"/>
        </w:rPr>
        <w:t>Misure di Welfare</w:t>
      </w:r>
    </w:p>
    <w:p w14:paraId="657DC08E"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bookmarkStart w:id="4" w:name="_Hlk158718623"/>
      <w:r w:rsidRPr="009A5D97">
        <w:rPr>
          <w:rFonts w:ascii="Times New Roman" w:eastAsia="Times New Roman" w:hAnsi="Times New Roman" w:cs="Times New Roman"/>
          <w:lang w:eastAsia="it-IT"/>
          <w14:ligatures w14:val="none"/>
        </w:rPr>
        <w:t>Ad integrazione di quanto previsto dal CCNL per i quadri direttivi e per il personale delle aree professionali delle BCC/CRA si prevedono le seguenti misure di Welfare in conformità a quanto previsto dall’art. 8, comma 3, del CCNL stesso.</w:t>
      </w:r>
      <w:r w:rsidRPr="009A5D97">
        <w:rPr>
          <w:rFonts w:ascii="Times New Roman" w:eastAsia="Times New Roman" w:hAnsi="Times New Roman" w:cs="Times New Roman"/>
          <w:lang w:eastAsia="it-IT"/>
          <w14:ligatures w14:val="none"/>
        </w:rPr>
        <w:tab/>
      </w:r>
    </w:p>
    <w:p w14:paraId="2450F954" w14:textId="58EFAABB" w:rsidR="009A5D97" w:rsidRPr="00D85D5A" w:rsidRDefault="009A5D97" w:rsidP="00D85D5A">
      <w:pPr>
        <w:pStyle w:val="Paragrafoelenco"/>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u w:val="single"/>
          <w:lang w:eastAsia="it-IT"/>
          <w14:ligatures w14:val="none"/>
        </w:rPr>
      </w:pPr>
      <w:r w:rsidRPr="00D85D5A">
        <w:rPr>
          <w:rFonts w:ascii="Times New Roman" w:eastAsia="Times New Roman" w:hAnsi="Times New Roman" w:cs="Times New Roman"/>
          <w:u w:val="single"/>
          <w:lang w:eastAsia="it-IT"/>
          <w14:ligatures w14:val="none"/>
        </w:rPr>
        <w:t>Copertura contro i rischi</w:t>
      </w:r>
    </w:p>
    <w:p w14:paraId="5179DB04" w14:textId="77ECE5B8" w:rsidR="009A5D97" w:rsidRPr="009A5D97" w:rsidRDefault="007F5205"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Pr>
          <w:rFonts w:ascii="Times New Roman" w:eastAsia="Times New Roman" w:hAnsi="Times New Roman" w:cs="Times New Roman"/>
          <w:lang w:eastAsia="it-IT"/>
          <w14:ligatures w14:val="none"/>
        </w:rPr>
        <w:t>3.1.</w:t>
      </w:r>
      <w:r w:rsidR="009A5D97" w:rsidRPr="009A5D97">
        <w:rPr>
          <w:rFonts w:ascii="Times New Roman" w:eastAsia="Times New Roman" w:hAnsi="Times New Roman" w:cs="Times New Roman"/>
          <w:lang w:eastAsia="it-IT"/>
          <w14:ligatures w14:val="none"/>
        </w:rPr>
        <w:t>1. Le Parti convengono che le BCC/Aziende destineranno annualmente un importo complessivo di 300 € pro capite per:</w:t>
      </w:r>
    </w:p>
    <w:p w14:paraId="4AD3F794" w14:textId="2B4A6A1F" w:rsidR="009A5D97" w:rsidRPr="009A5D97" w:rsidRDefault="009A5D97" w:rsidP="009A5D97">
      <w:pPr>
        <w:numPr>
          <w:ilvl w:val="1"/>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981" w:hanging="357"/>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l’integrazione della copertura contro i rischi di morte e invalidità permanente per infortuni di cui all’art. 71 del CCNL come definita al punto </w:t>
      </w:r>
      <w:r w:rsidR="007F5205" w:rsidRPr="001A418F">
        <w:rPr>
          <w:rFonts w:ascii="Times New Roman" w:eastAsia="Times New Roman" w:hAnsi="Times New Roman" w:cs="Times New Roman"/>
          <w:lang w:eastAsia="it-IT"/>
          <w14:ligatures w14:val="none"/>
        </w:rPr>
        <w:t>3.1.</w:t>
      </w:r>
      <w:r w:rsidRPr="009A5D97">
        <w:rPr>
          <w:rFonts w:ascii="Times New Roman" w:eastAsia="Times New Roman" w:hAnsi="Times New Roman" w:cs="Times New Roman"/>
          <w:lang w:eastAsia="it-IT"/>
          <w14:ligatures w14:val="none"/>
        </w:rPr>
        <w:t>2.</w:t>
      </w:r>
      <w:r w:rsidR="001A418F" w:rsidRPr="001A418F">
        <w:rPr>
          <w:rFonts w:ascii="Times New Roman" w:eastAsia="Times New Roman" w:hAnsi="Times New Roman" w:cs="Times New Roman"/>
          <w:lang w:eastAsia="it-IT"/>
          <w14:ligatures w14:val="none"/>
        </w:rPr>
        <w:t>;</w:t>
      </w:r>
    </w:p>
    <w:p w14:paraId="40CDBB69" w14:textId="6A9F313D" w:rsidR="009A5D97" w:rsidRPr="009A5D97" w:rsidRDefault="009A5D97" w:rsidP="009A5D97">
      <w:pPr>
        <w:numPr>
          <w:ilvl w:val="1"/>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981" w:hanging="357"/>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le ulteriori coperture di cui al presente paragrafo </w:t>
      </w:r>
      <w:r w:rsidR="007F5205" w:rsidRPr="001A418F">
        <w:rPr>
          <w:rFonts w:ascii="Times New Roman" w:eastAsia="Times New Roman" w:hAnsi="Times New Roman" w:cs="Times New Roman"/>
          <w:lang w:eastAsia="it-IT"/>
          <w14:ligatures w14:val="none"/>
        </w:rPr>
        <w:t>3</w:t>
      </w:r>
      <w:r w:rsidRPr="009A5D97">
        <w:rPr>
          <w:rFonts w:ascii="Times New Roman" w:eastAsia="Times New Roman" w:hAnsi="Times New Roman" w:cs="Times New Roman"/>
          <w:lang w:eastAsia="it-IT"/>
          <w14:ligatures w14:val="none"/>
        </w:rPr>
        <w:t>.1. nei termini che seguono ai successivi punti 3</w:t>
      </w:r>
      <w:r w:rsidR="007F5205" w:rsidRPr="001A418F">
        <w:rPr>
          <w:rFonts w:ascii="Times New Roman" w:eastAsia="Times New Roman" w:hAnsi="Times New Roman" w:cs="Times New Roman"/>
          <w:lang w:eastAsia="it-IT"/>
          <w14:ligatures w14:val="none"/>
        </w:rPr>
        <w:t>.1.</w:t>
      </w:r>
      <w:r w:rsidR="001A418F" w:rsidRPr="001A418F">
        <w:rPr>
          <w:rFonts w:ascii="Times New Roman" w:eastAsia="Times New Roman" w:hAnsi="Times New Roman" w:cs="Times New Roman"/>
          <w:lang w:eastAsia="it-IT"/>
          <w14:ligatures w14:val="none"/>
        </w:rPr>
        <w:t>3</w:t>
      </w:r>
      <w:r w:rsidRPr="009A5D97">
        <w:rPr>
          <w:rFonts w:ascii="Times New Roman" w:eastAsia="Times New Roman" w:hAnsi="Times New Roman" w:cs="Times New Roman"/>
          <w:lang w:eastAsia="it-IT"/>
          <w14:ligatures w14:val="none"/>
        </w:rPr>
        <w:t xml:space="preserve"> e </w:t>
      </w:r>
      <w:r w:rsidR="001A418F" w:rsidRPr="001A418F">
        <w:rPr>
          <w:rFonts w:ascii="Times New Roman" w:eastAsia="Times New Roman" w:hAnsi="Times New Roman" w:cs="Times New Roman"/>
          <w:lang w:eastAsia="it-IT"/>
          <w14:ligatures w14:val="none"/>
        </w:rPr>
        <w:t>3.1.</w:t>
      </w:r>
      <w:r w:rsidRPr="009A5D97">
        <w:rPr>
          <w:rFonts w:ascii="Times New Roman" w:eastAsia="Times New Roman" w:hAnsi="Times New Roman" w:cs="Times New Roman"/>
          <w:lang w:eastAsia="it-IT"/>
          <w14:ligatures w14:val="none"/>
        </w:rPr>
        <w:t>4;</w:t>
      </w:r>
    </w:p>
    <w:p w14:paraId="2F9B9266" w14:textId="77777777" w:rsidR="009A5D97" w:rsidRPr="009A5D97" w:rsidRDefault="009A5D97" w:rsidP="009A5D97">
      <w:pPr>
        <w:numPr>
          <w:ilvl w:val="1"/>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981" w:hanging="357"/>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migliori condizioni per le coperture definite ai punti a. e b. o ulteriori coperture individuate dalle Parti al fine di utilizzare le eventuali economie residue dell’importo pro capite di cui al presente punto 1.</w:t>
      </w:r>
    </w:p>
    <w:p w14:paraId="7E4C1211" w14:textId="3610A480" w:rsidR="009A5D97" w:rsidRPr="009A5D97" w:rsidRDefault="001A418F"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Pr>
          <w:rFonts w:ascii="Times New Roman" w:eastAsia="Times New Roman" w:hAnsi="Times New Roman" w:cs="Times New Roman"/>
          <w:lang w:eastAsia="it-IT"/>
          <w14:ligatures w14:val="none"/>
        </w:rPr>
        <w:t>3.1.</w:t>
      </w:r>
      <w:r w:rsidR="009A5D97" w:rsidRPr="009A5D97">
        <w:rPr>
          <w:rFonts w:ascii="Times New Roman" w:eastAsia="Times New Roman" w:hAnsi="Times New Roman" w:cs="Times New Roman"/>
          <w:lang w:eastAsia="it-IT"/>
          <w14:ligatures w14:val="none"/>
        </w:rPr>
        <w:t>2. A decorrere dal 1° gennaio 2025, ovvero dalla prima scadenza utile delle eventuali attuali polizze stipulate, i capitali da assicurare contro i rischi di morte e invalidità permanente per infortuni di cui all’art. 71 del CCNL per il personale inquadrato nelle aree professionali e quadri direttivi di 1° e 2° livello sono elevati ad almeno:</w:t>
      </w:r>
    </w:p>
    <w:p w14:paraId="475E0D29" w14:textId="77777777" w:rsidR="009A5D97" w:rsidRPr="009A5D97" w:rsidRDefault="009A5D97" w:rsidP="009A5D97">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bookmarkStart w:id="5" w:name="_Hlk160184021"/>
      <w:bookmarkStart w:id="6" w:name="_Hlk158116074"/>
      <w:r w:rsidRPr="009A5D97">
        <w:rPr>
          <w:rFonts w:ascii="Times New Roman" w:eastAsia="Times New Roman" w:hAnsi="Times New Roman" w:cs="Times New Roman"/>
          <w:lang w:eastAsia="it-IT"/>
          <w14:ligatures w14:val="none"/>
        </w:rPr>
        <w:t xml:space="preserve">€ </w:t>
      </w:r>
      <w:bookmarkStart w:id="7" w:name="_Hlk158116898"/>
      <w:r w:rsidRPr="009A5D97">
        <w:rPr>
          <w:rFonts w:ascii="Times New Roman" w:eastAsia="Times New Roman" w:hAnsi="Times New Roman" w:cs="Times New Roman"/>
          <w:lang w:eastAsia="it-IT"/>
          <w14:ligatures w14:val="none"/>
        </w:rPr>
        <w:t xml:space="preserve">92.176,19 </w:t>
      </w:r>
      <w:bookmarkEnd w:id="5"/>
      <w:bookmarkEnd w:id="7"/>
      <w:r w:rsidRPr="009A5D97">
        <w:rPr>
          <w:rFonts w:ascii="Times New Roman" w:eastAsia="Times New Roman" w:hAnsi="Times New Roman" w:cs="Times New Roman"/>
          <w:lang w:eastAsia="it-IT"/>
          <w14:ligatures w14:val="none"/>
        </w:rPr>
        <w:t>per il rischio morte;</w:t>
      </w:r>
    </w:p>
    <w:p w14:paraId="7E2BC8D0" w14:textId="77777777" w:rsidR="009A5D97" w:rsidRPr="009A5D97" w:rsidRDefault="009A5D97" w:rsidP="009A5D97">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€ 135.191,89 per il rischio di invalidità permanente</w:t>
      </w:r>
    </w:p>
    <w:bookmarkEnd w:id="6"/>
    <w:p w14:paraId="70C3DB7B" w14:textId="584E4A5F"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3.</w:t>
      </w:r>
      <w:r w:rsidR="001A418F">
        <w:rPr>
          <w:rFonts w:ascii="Times New Roman" w:eastAsia="Times New Roman" w:hAnsi="Times New Roman" w:cs="Times New Roman"/>
          <w:lang w:eastAsia="it-IT"/>
          <w14:ligatures w14:val="none"/>
        </w:rPr>
        <w:t>1.3.</w:t>
      </w:r>
      <w:r w:rsidRPr="009A5D97">
        <w:rPr>
          <w:rFonts w:ascii="Times New Roman" w:eastAsia="Times New Roman" w:hAnsi="Times New Roman" w:cs="Times New Roman"/>
          <w:lang w:eastAsia="it-IT"/>
          <w14:ligatures w14:val="none"/>
        </w:rPr>
        <w:t xml:space="preserve"> Fermo restando quanto previsto al comma 1, con la medesima decorrenza, le BCC/Aziende, provvedono inoltre a garantire forme di copertura, analoghe per aree professionali e quadri direttivi, per tutto</w:t>
      </w:r>
      <w:r w:rsidRPr="009A5D97">
        <w:rPr>
          <w:rFonts w:ascii="Times New Roman" w:eastAsia="Times New Roman" w:hAnsi="Times New Roman" w:cs="Times New Roman"/>
          <w:color w:val="FF0000"/>
          <w:lang w:eastAsia="it-IT"/>
          <w14:ligatures w14:val="none"/>
        </w:rPr>
        <w:t xml:space="preserve"> </w:t>
      </w:r>
      <w:r w:rsidRPr="009A5D97">
        <w:rPr>
          <w:rFonts w:ascii="Times New Roman" w:eastAsia="Times New Roman" w:hAnsi="Times New Roman" w:cs="Times New Roman"/>
          <w:lang w:eastAsia="it-IT"/>
          <w14:ligatures w14:val="none"/>
        </w:rPr>
        <w:t>il personale destinatario del presente accordo contro i rischi di morte e invalidità permanente da malattia, con massimale pari ad almeno 92.176,19 €; resta inteso che le Bcc/Aziende in fase di stipula si adopereranno affinché le compagnie di assicurazione non richiedano questionario anamnestico ai beneficiari e, laddove non possibile, le Parti si adopereranno per ricercare attivamente</w:t>
      </w:r>
      <w:r w:rsidR="00224597">
        <w:rPr>
          <w:rFonts w:ascii="Times New Roman" w:eastAsia="Times New Roman" w:hAnsi="Times New Roman" w:cs="Times New Roman"/>
          <w:lang w:eastAsia="it-IT"/>
          <w14:ligatures w14:val="none"/>
        </w:rPr>
        <w:t xml:space="preserve"> </w:t>
      </w:r>
      <w:r w:rsidRPr="009A5D97">
        <w:rPr>
          <w:rFonts w:ascii="Times New Roman" w:eastAsia="Times New Roman" w:hAnsi="Times New Roman" w:cs="Times New Roman"/>
          <w:lang w:eastAsia="it-IT"/>
          <w14:ligatures w14:val="none"/>
        </w:rPr>
        <w:t>idonee soluzioni.</w:t>
      </w:r>
    </w:p>
    <w:p w14:paraId="24C7EAB5" w14:textId="521D280D" w:rsidR="009A5D97" w:rsidRPr="009A5D97" w:rsidRDefault="001A418F"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color w:val="FF0000"/>
          <w:lang w:eastAsia="it-IT"/>
          <w14:ligatures w14:val="none"/>
        </w:rPr>
      </w:pPr>
      <w:r w:rsidRPr="00224597">
        <w:rPr>
          <w:rFonts w:ascii="Times New Roman" w:eastAsia="Times New Roman" w:hAnsi="Times New Roman" w:cs="Times New Roman"/>
          <w:lang w:eastAsia="it-IT"/>
          <w14:ligatures w14:val="none"/>
        </w:rPr>
        <w:t>3.1.</w:t>
      </w:r>
      <w:r w:rsidR="009A5D97" w:rsidRPr="009A5D97">
        <w:rPr>
          <w:rFonts w:ascii="Times New Roman" w:eastAsia="Times New Roman" w:hAnsi="Times New Roman" w:cs="Times New Roman"/>
          <w:lang w:eastAsia="it-IT"/>
          <w14:ligatures w14:val="none"/>
        </w:rPr>
        <w:t xml:space="preserve">4. Fermo restando quanto previsto al comma 1, le BCC/Aziende provvederanno a stipulare una polizza Kasko per l’assicurazione dei danni subiti dall’autovettura privata del lavoratore/lavoratrice in caso di uso autorizzato dell’autovettura privata per ragioni di servizio o per la partecipazione ai corsi di formazione.  </w:t>
      </w:r>
    </w:p>
    <w:p w14:paraId="2483E052"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Qualora la BCC/Azienda, non provveda a stipulare la polizza Kasko per le finalità suddette, provvederà direttamente al rimborso delle spese sostenute per la riparazione secondo le modalità e le condizioni che seguono. </w:t>
      </w:r>
    </w:p>
    <w:p w14:paraId="724176F6"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bookmarkStart w:id="8" w:name="_Hlk160546112"/>
      <w:r w:rsidRPr="009A5D97">
        <w:rPr>
          <w:rFonts w:ascii="Times New Roman" w:eastAsia="Times New Roman" w:hAnsi="Times New Roman" w:cs="Times New Roman"/>
          <w:lang w:eastAsia="it-IT"/>
          <w14:ligatures w14:val="none"/>
        </w:rPr>
        <w:t>Qualora la Bcc/Azienda, autorizzi il lavoratore/lavoratrice all’uso dell’autovettura privata per ragioni di servizio o per la partecipazione a corsi di formazione, e lo stesso incorra in incidente, furto e/o incendio o danneggiamento di qualunque tipo, senza che sia a lui imputabile dolo o colpa grave, con danni all’autovettura stessa non coperta da assicurazione o risarciti da terzi, la BCC/Azienda provvederà al rimborso delle spese sostenute per la riparazione direttamente o mediante assicurazione. Il lavoratore o la lavoratrice dovrà consegnare alla BCC/Azienda, prima che inizino i lavori di riparazione, conto preventivo – da autorizzarsi entro 20 giorni dal momento della presentazione – e fattura, al termine degli stessi.</w:t>
      </w:r>
    </w:p>
    <w:bookmarkEnd w:id="8"/>
    <w:p w14:paraId="547DBF04"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w:t>
      </w:r>
    </w:p>
    <w:p w14:paraId="7715DBD5"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strike/>
          <w:u w:val="single"/>
          <w:lang w:eastAsia="it-IT"/>
          <w14:ligatures w14:val="none"/>
        </w:rPr>
      </w:pPr>
      <w:r w:rsidRPr="009A5D97">
        <w:rPr>
          <w:rFonts w:ascii="Times New Roman" w:eastAsia="Times New Roman" w:hAnsi="Times New Roman" w:cs="Times New Roman"/>
          <w:lang w:eastAsia="it-IT"/>
          <w14:ligatures w14:val="none"/>
        </w:rPr>
        <w:t>Le polizze in essere restano in vigore fino a scadenza e le nuove verranno stipulate massimizzando le condizioni per i lavoratori e le lavoratrici e tenendo in considerazione quelle preesistenti</w:t>
      </w:r>
      <w:bookmarkStart w:id="9" w:name="_Hlk162017400"/>
      <w:r w:rsidRPr="009A5D97">
        <w:rPr>
          <w:rFonts w:ascii="Times New Roman" w:eastAsia="Times New Roman" w:hAnsi="Times New Roman" w:cs="Times New Roman"/>
          <w:lang w:eastAsia="it-IT"/>
          <w14:ligatures w14:val="none"/>
        </w:rPr>
        <w:t>, al fine di salvaguardare e mantenere le migliori prassi e condizioni; a tale scopo la Capogruppo fornirà alla Delegazione di Gruppo apposita documentazione informativa di sintesi.</w:t>
      </w:r>
      <w:r w:rsidRPr="009A5D97">
        <w:rPr>
          <w:rFonts w:ascii="Times New Roman" w:eastAsia="Times New Roman" w:hAnsi="Times New Roman" w:cs="Times New Roman"/>
          <w:strike/>
          <w:lang w:eastAsia="it-IT"/>
          <w14:ligatures w14:val="none"/>
        </w:rPr>
        <w:t xml:space="preserve"> </w:t>
      </w:r>
      <w:bookmarkEnd w:id="9"/>
    </w:p>
    <w:p w14:paraId="1C9F835A"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Le BCC/Aziende consegneranno, al momento della sottoscrizione e ad ogni variazione, copia completa delle condizioni generali di polizza stipulate, compresa l’appendice delle coperture contro i rischi, alla Delegazione sindacale di Gruppo e alle lavoratrici/lavoratori.</w:t>
      </w:r>
    </w:p>
    <w:p w14:paraId="2E7EC8AC"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Le Parti, nei limiti di quanto previsto al punto 1., potranno valutare di estendere la copertura assicurativa Kasko anche al tragitto casa-lavoro. </w:t>
      </w:r>
    </w:p>
    <w:p w14:paraId="50E53212" w14:textId="51C92778" w:rsidR="009A5D97" w:rsidRPr="00D85D5A" w:rsidRDefault="009A5D97" w:rsidP="00D85D5A">
      <w:pPr>
        <w:pStyle w:val="Paragrafoelenco"/>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u w:val="single"/>
          <w:lang w:eastAsia="it-IT"/>
          <w14:ligatures w14:val="none"/>
        </w:rPr>
      </w:pPr>
      <w:r w:rsidRPr="00D85D5A">
        <w:rPr>
          <w:rFonts w:ascii="Times New Roman" w:eastAsia="Times New Roman" w:hAnsi="Times New Roman" w:cs="Times New Roman"/>
          <w:u w:val="single"/>
          <w:lang w:eastAsia="it-IT"/>
          <w14:ligatures w14:val="none"/>
        </w:rPr>
        <w:t>Fondo Pensione Nazionale</w:t>
      </w:r>
    </w:p>
    <w:p w14:paraId="03BEB03D" w14:textId="6E2D6AB3"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A decorrere dal 1/</w:t>
      </w:r>
      <w:r w:rsidRPr="00CB289B">
        <w:rPr>
          <w:rFonts w:ascii="Times New Roman" w:eastAsia="Times New Roman" w:hAnsi="Times New Roman" w:cs="Times New Roman"/>
          <w:lang w:eastAsia="it-IT"/>
          <w14:ligatures w14:val="none"/>
        </w:rPr>
        <w:t>0</w:t>
      </w:r>
      <w:r w:rsidR="00D96DEC" w:rsidRPr="00CB289B">
        <w:rPr>
          <w:rFonts w:ascii="Times New Roman" w:eastAsia="Times New Roman" w:hAnsi="Times New Roman" w:cs="Times New Roman"/>
          <w:lang w:eastAsia="it-IT"/>
          <w14:ligatures w14:val="none"/>
        </w:rPr>
        <w:t>5</w:t>
      </w:r>
      <w:r w:rsidRPr="00CB289B">
        <w:rPr>
          <w:rFonts w:ascii="Times New Roman" w:eastAsia="Times New Roman" w:hAnsi="Times New Roman" w:cs="Times New Roman"/>
          <w:lang w:eastAsia="it-IT"/>
          <w14:ligatures w14:val="none"/>
        </w:rPr>
        <w:t>/</w:t>
      </w:r>
      <w:r w:rsidRPr="009A5D97">
        <w:rPr>
          <w:rFonts w:ascii="Times New Roman" w:eastAsia="Times New Roman" w:hAnsi="Times New Roman" w:cs="Times New Roman"/>
          <w:lang w:eastAsia="it-IT"/>
          <w14:ligatures w14:val="none"/>
        </w:rPr>
        <w:t xml:space="preserve">2024 e per l’intera vigenza del CIG per i figli fiscalmente a carico e per i nuovi nati o adottati o affidati se fiscalmente a carico, iscritti dal genitore al Fondo Pensione Nazionale, le Bcc/Aziende sono tenute a versare un contributo pari ad € 50 una tantum sulla loro posizione previdenziale; nei successivi 2 anni tale contributo sarà di 25 € qualora la lavoratrice/lavoratore versi un contributo volontario del medesimo importo. </w:t>
      </w:r>
    </w:p>
    <w:p w14:paraId="457BC384" w14:textId="77777777" w:rsidR="009A5D97" w:rsidRPr="009A5D97" w:rsidRDefault="009A5D97" w:rsidP="00D85D5A">
      <w:pPr>
        <w:numPr>
          <w:ilvl w:val="1"/>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357" w:hanging="357"/>
        <w:jc w:val="both"/>
        <w:rPr>
          <w:rFonts w:ascii="Times New Roman" w:eastAsia="Times New Roman" w:hAnsi="Times New Roman" w:cs="Times New Roman"/>
          <w:u w:val="single"/>
          <w:lang w:eastAsia="it-IT"/>
          <w14:ligatures w14:val="none"/>
        </w:rPr>
      </w:pPr>
      <w:r w:rsidRPr="009A5D97">
        <w:rPr>
          <w:rFonts w:ascii="Times New Roman" w:eastAsia="Times New Roman" w:hAnsi="Times New Roman" w:cs="Times New Roman"/>
          <w:u w:val="single"/>
          <w:lang w:eastAsia="it-IT"/>
          <w14:ligatures w14:val="none"/>
        </w:rPr>
        <w:t>Prevenzione e salute</w:t>
      </w:r>
    </w:p>
    <w:p w14:paraId="38087100" w14:textId="3E1DBE6F" w:rsidR="009A5D97" w:rsidRPr="001A418F" w:rsidRDefault="009A5D97" w:rsidP="001A418F">
      <w:pPr>
        <w:pStyle w:val="Paragrafoelenco"/>
        <w:numPr>
          <w:ilvl w:val="2"/>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1A418F">
        <w:rPr>
          <w:rFonts w:ascii="Times New Roman" w:eastAsia="Times New Roman" w:hAnsi="Times New Roman" w:cs="Times New Roman"/>
          <w:lang w:eastAsia="it-IT"/>
          <w14:ligatures w14:val="none"/>
        </w:rPr>
        <w:t>Prestazioni odontoiatriche</w:t>
      </w:r>
    </w:p>
    <w:p w14:paraId="36E3E2DE" w14:textId="52D7271B"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Le Parti convengono </w:t>
      </w:r>
      <w:r w:rsidR="0035367A" w:rsidRPr="00FF1114">
        <w:rPr>
          <w:rFonts w:ascii="Times New Roman" w:eastAsia="Times New Roman" w:hAnsi="Times New Roman" w:cs="Times New Roman"/>
          <w:lang w:eastAsia="it-IT"/>
          <w14:ligatures w14:val="none"/>
        </w:rPr>
        <w:t>che le BCC/Aziende destineranno</w:t>
      </w:r>
      <w:r w:rsidRPr="00FF1114">
        <w:rPr>
          <w:rFonts w:ascii="Times New Roman" w:eastAsia="Times New Roman" w:hAnsi="Times New Roman" w:cs="Times New Roman"/>
          <w:lang w:eastAsia="it-IT"/>
          <w14:ligatures w14:val="none"/>
        </w:rPr>
        <w:t>, a decorrere</w:t>
      </w:r>
      <w:r w:rsidRPr="009A5D97">
        <w:rPr>
          <w:rFonts w:ascii="Times New Roman" w:eastAsia="Times New Roman" w:hAnsi="Times New Roman" w:cs="Times New Roman"/>
          <w:lang w:eastAsia="it-IT"/>
          <w14:ligatures w14:val="none"/>
        </w:rPr>
        <w:t xml:space="preserve"> dall’anno di sottoscrizione del presente contratto, a titolo di assistenza sanitaria integrativa per prestazioni odontoiatriche e avvalendosi della Cassa Mutua Nazionale un contributo aggiuntivo annuo per ciascun dipendente iscritto pari ad € 300 pro capite.</w:t>
      </w:r>
    </w:p>
    <w:p w14:paraId="5F833EA1"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Le Parti istituiscono un’apposita Commissione Tecnica paritetica al fine di individuare, annualmente, le migliori condizioni applicabili per garantire prestazioni odontoiatriche a tutto il personale destinatario del presente contratto a partire dall’anno 2025. </w:t>
      </w:r>
    </w:p>
    <w:p w14:paraId="49069A7A"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Le previgenti discipline in materia continueranno a trovare applicazione per il solo anno 2024. </w:t>
      </w:r>
    </w:p>
    <w:p w14:paraId="1D611B0E" w14:textId="66FB23F9" w:rsidR="009A5D97" w:rsidRPr="001A418F" w:rsidRDefault="009A5D97" w:rsidP="001A418F">
      <w:pPr>
        <w:pStyle w:val="Paragrafoelenco"/>
        <w:numPr>
          <w:ilvl w:val="2"/>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1A418F">
        <w:rPr>
          <w:rFonts w:ascii="Times New Roman" w:eastAsia="Times New Roman" w:hAnsi="Times New Roman" w:cs="Times New Roman"/>
          <w:lang w:eastAsia="it-IT"/>
          <w14:ligatures w14:val="none"/>
        </w:rPr>
        <w:t>Check up/Pacchetto prevenzione</w:t>
      </w:r>
    </w:p>
    <w:p w14:paraId="3157AEAB" w14:textId="23041D8A"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Le Parti convengono che, a decorrere dall’anno di sottoscrizione del presente contratto, le BCC/Aziende destineranno un importo pari a € </w:t>
      </w:r>
      <w:r w:rsidRPr="00486548">
        <w:rPr>
          <w:rFonts w:ascii="Times New Roman" w:eastAsia="Times New Roman" w:hAnsi="Times New Roman" w:cs="Times New Roman"/>
          <w:lang w:eastAsia="it-IT"/>
          <w14:ligatures w14:val="none"/>
        </w:rPr>
        <w:t>1</w:t>
      </w:r>
      <w:r w:rsidR="007F5205" w:rsidRPr="00486548">
        <w:rPr>
          <w:rFonts w:ascii="Times New Roman" w:eastAsia="Times New Roman" w:hAnsi="Times New Roman" w:cs="Times New Roman"/>
          <w:lang w:eastAsia="it-IT"/>
          <w14:ligatures w14:val="none"/>
        </w:rPr>
        <w:t>67</w:t>
      </w:r>
      <w:r w:rsidRPr="009A5D97">
        <w:rPr>
          <w:rFonts w:ascii="Times New Roman" w:eastAsia="Times New Roman" w:hAnsi="Times New Roman" w:cs="Times New Roman"/>
          <w:lang w:eastAsia="it-IT"/>
          <w14:ligatures w14:val="none"/>
        </w:rPr>
        <w:t xml:space="preserve"> annuali pro capite alla Cassa Mutua Nazionale finalizzate a garantire:</w:t>
      </w:r>
    </w:p>
    <w:p w14:paraId="0BD4B402" w14:textId="21B0ED83" w:rsidR="009A5D97" w:rsidRPr="009A5D97" w:rsidRDefault="009A5D97" w:rsidP="009A5D97">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un check up biennale, anche tenendo conto delle migliori prassi in essere,</w:t>
      </w:r>
    </w:p>
    <w:p w14:paraId="7A0A7B0D"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20"/>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oppure, in alternativa,</w:t>
      </w:r>
    </w:p>
    <w:p w14:paraId="7F1FA91D" w14:textId="77777777" w:rsidR="009A5D97" w:rsidRPr="009A5D97" w:rsidRDefault="009A5D97" w:rsidP="009A5D97">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pacchetti biennali di prevenzione differenziati per genere e per età (quali, ad esempio, prevenzione oncologica, patologie cardiovascolari, sindromi metaboliche, etc.) </w:t>
      </w:r>
    </w:p>
    <w:p w14:paraId="7CA7C66D"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20"/>
        <w:contextualSpacing/>
        <w:jc w:val="both"/>
        <w:rPr>
          <w:rFonts w:ascii="Times New Roman" w:eastAsia="Times New Roman" w:hAnsi="Times New Roman" w:cs="Times New Roman"/>
          <w:lang w:eastAsia="it-IT"/>
          <w14:ligatures w14:val="none"/>
        </w:rPr>
      </w:pPr>
      <w:bookmarkStart w:id="10" w:name="_Hlk162017588"/>
      <w:r w:rsidRPr="009A5D97">
        <w:rPr>
          <w:rFonts w:ascii="Times New Roman" w:eastAsia="Times New Roman" w:hAnsi="Times New Roman" w:cs="Times New Roman"/>
          <w:lang w:eastAsia="it-IT"/>
          <w14:ligatures w14:val="none"/>
        </w:rPr>
        <w:t>oppure, in alternativa,</w:t>
      </w:r>
    </w:p>
    <w:bookmarkEnd w:id="10"/>
    <w:p w14:paraId="4B743E68" w14:textId="77777777" w:rsidR="009A5D97" w:rsidRPr="009A5D97" w:rsidRDefault="009A5D97" w:rsidP="009A5D97">
      <w:pPr>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prestazioni aggiuntive rispetto a quelle già offerte in via ordinaria dalla Cassa Mutua Nazionale, anche con riguardo ai massimali di spesa.</w:t>
      </w:r>
    </w:p>
    <w:p w14:paraId="458AEA88" w14:textId="77777777" w:rsid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La Commissione Tecnica paritetica di cui alla lettera che precede individua, annualmente, le migliori condizioni applicabili per garantire una tra le suddette prestazioni al personale destinatario del presente contratto, eventualmente anche introducendo limiti di età in relazione alle disponibilità economiche, a decorrere dal 1° gennaio 2025.</w:t>
      </w:r>
    </w:p>
    <w:p w14:paraId="0B2D5CEB" w14:textId="704603EB" w:rsidR="000D7254" w:rsidRDefault="000D7254"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4CA1">
        <w:rPr>
          <w:rFonts w:ascii="Times New Roman" w:eastAsia="Times New Roman" w:hAnsi="Times New Roman" w:cs="Times New Roman"/>
          <w:lang w:eastAsia="it-IT"/>
          <w14:ligatures w14:val="none"/>
        </w:rPr>
        <w:t xml:space="preserve">La Commissione Tecnica paritetica valuterà comunque con particolare attenzione </w:t>
      </w:r>
      <w:r w:rsidR="00C43A71" w:rsidRPr="009A4CA1">
        <w:rPr>
          <w:rFonts w:ascii="Times New Roman" w:eastAsia="Times New Roman" w:hAnsi="Times New Roman" w:cs="Times New Roman"/>
          <w:lang w:eastAsia="it-IT"/>
          <w14:ligatures w14:val="none"/>
        </w:rPr>
        <w:t xml:space="preserve">i casi in cui siano già disciplinati protocolli di medicina preventiva </w:t>
      </w:r>
      <w:r w:rsidR="0031282C" w:rsidRPr="009A4CA1">
        <w:rPr>
          <w:rFonts w:ascii="Times New Roman" w:eastAsia="Times New Roman" w:hAnsi="Times New Roman" w:cs="Times New Roman"/>
          <w:lang w:eastAsia="it-IT"/>
          <w14:ligatures w14:val="none"/>
        </w:rPr>
        <w:t>con l</w:t>
      </w:r>
      <w:r w:rsidR="00C43A71" w:rsidRPr="009A4CA1">
        <w:rPr>
          <w:rFonts w:ascii="Times New Roman" w:eastAsia="Times New Roman" w:hAnsi="Times New Roman" w:cs="Times New Roman"/>
          <w:lang w:eastAsia="it-IT"/>
          <w14:ligatures w14:val="none"/>
        </w:rPr>
        <w:t>a finalità</w:t>
      </w:r>
      <w:r w:rsidR="0031282C" w:rsidRPr="009A4CA1">
        <w:rPr>
          <w:rFonts w:ascii="Times New Roman" w:eastAsia="Times New Roman" w:hAnsi="Times New Roman" w:cs="Times New Roman"/>
          <w:lang w:eastAsia="it-IT"/>
          <w14:ligatures w14:val="none"/>
        </w:rPr>
        <w:t xml:space="preserve"> di salvaguardare i livelli di prestazione </w:t>
      </w:r>
      <w:r w:rsidR="00C43A71" w:rsidRPr="009A4CA1">
        <w:rPr>
          <w:rFonts w:ascii="Times New Roman" w:eastAsia="Times New Roman" w:hAnsi="Times New Roman" w:cs="Times New Roman"/>
          <w:lang w:eastAsia="it-IT"/>
          <w14:ligatures w14:val="none"/>
        </w:rPr>
        <w:t>attualmente</w:t>
      </w:r>
      <w:r w:rsidR="0031282C" w:rsidRPr="009A4CA1">
        <w:rPr>
          <w:rFonts w:ascii="Times New Roman" w:eastAsia="Times New Roman" w:hAnsi="Times New Roman" w:cs="Times New Roman"/>
          <w:lang w:eastAsia="it-IT"/>
          <w14:ligatures w14:val="none"/>
        </w:rPr>
        <w:t xml:space="preserve"> </w:t>
      </w:r>
      <w:r w:rsidR="00C43A71" w:rsidRPr="009A4CA1">
        <w:rPr>
          <w:rFonts w:ascii="Times New Roman" w:eastAsia="Times New Roman" w:hAnsi="Times New Roman" w:cs="Times New Roman"/>
          <w:lang w:eastAsia="it-IT"/>
          <w14:ligatures w14:val="none"/>
        </w:rPr>
        <w:t>erogati</w:t>
      </w:r>
      <w:r w:rsidR="0031282C" w:rsidRPr="009A4CA1">
        <w:rPr>
          <w:rFonts w:ascii="Times New Roman" w:eastAsia="Times New Roman" w:hAnsi="Times New Roman" w:cs="Times New Roman"/>
          <w:lang w:eastAsia="it-IT"/>
          <w14:ligatures w14:val="none"/>
        </w:rPr>
        <w:t>.</w:t>
      </w:r>
      <w:r>
        <w:rPr>
          <w:rFonts w:ascii="Times New Roman" w:eastAsia="Times New Roman" w:hAnsi="Times New Roman" w:cs="Times New Roman"/>
          <w:lang w:eastAsia="it-IT"/>
          <w14:ligatures w14:val="none"/>
        </w:rPr>
        <w:t xml:space="preserve"> </w:t>
      </w:r>
    </w:p>
    <w:p w14:paraId="4CD87C17" w14:textId="4154CAFF" w:rsidR="00F77677" w:rsidRPr="00F855B0" w:rsidRDefault="00F77677" w:rsidP="00F77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F855B0">
        <w:rPr>
          <w:rFonts w:ascii="Times New Roman" w:eastAsia="Times New Roman" w:hAnsi="Times New Roman" w:cs="Times New Roman"/>
          <w:lang w:eastAsia="it-IT"/>
          <w14:ligatures w14:val="none"/>
        </w:rPr>
        <w:t>La presente disposizione sostituisce</w:t>
      </w:r>
      <w:r w:rsidR="00F855B0" w:rsidRPr="009A4CA1">
        <w:rPr>
          <w:rFonts w:ascii="Times New Roman" w:eastAsia="Times New Roman" w:hAnsi="Times New Roman" w:cs="Times New Roman"/>
          <w:lang w:eastAsia="it-IT"/>
          <w14:ligatures w14:val="none"/>
        </w:rPr>
        <w:t>,</w:t>
      </w:r>
      <w:r w:rsidR="00F855B0" w:rsidRPr="009A4CA1">
        <w:t xml:space="preserve"> </w:t>
      </w:r>
      <w:r w:rsidR="00F855B0" w:rsidRPr="009A4CA1">
        <w:rPr>
          <w:rFonts w:ascii="Times New Roman" w:eastAsia="Times New Roman" w:hAnsi="Times New Roman" w:cs="Times New Roman"/>
          <w:lang w:eastAsia="it-IT"/>
          <w14:ligatures w14:val="none"/>
        </w:rPr>
        <w:t xml:space="preserve">a far tempo dal 01 gennaio 2025, </w:t>
      </w:r>
      <w:r w:rsidRPr="009A4CA1">
        <w:rPr>
          <w:rFonts w:ascii="Times New Roman" w:eastAsia="Times New Roman" w:hAnsi="Times New Roman" w:cs="Times New Roman"/>
          <w:lang w:eastAsia="it-IT"/>
          <w14:ligatures w14:val="none"/>
        </w:rPr>
        <w:t>a tutti</w:t>
      </w:r>
      <w:r w:rsidRPr="00F855B0">
        <w:rPr>
          <w:rFonts w:ascii="Times New Roman" w:eastAsia="Times New Roman" w:hAnsi="Times New Roman" w:cs="Times New Roman"/>
          <w:lang w:eastAsia="it-IT"/>
          <w14:ligatures w14:val="none"/>
        </w:rPr>
        <w:t xml:space="preserve"> gli effetti qualsiasi previsione </w:t>
      </w:r>
      <w:r w:rsidR="001540AA" w:rsidRPr="00F855B0">
        <w:rPr>
          <w:rFonts w:ascii="Times New Roman" w:eastAsia="Times New Roman" w:hAnsi="Times New Roman" w:cs="Times New Roman"/>
          <w:lang w:eastAsia="it-IT"/>
          <w14:ligatures w14:val="none"/>
        </w:rPr>
        <w:t>relativa alla</w:t>
      </w:r>
      <w:r w:rsidRPr="00F855B0">
        <w:rPr>
          <w:rFonts w:ascii="Times New Roman" w:eastAsia="Times New Roman" w:hAnsi="Times New Roman" w:cs="Times New Roman"/>
          <w:lang w:eastAsia="it-IT"/>
          <w14:ligatures w14:val="none"/>
        </w:rPr>
        <w:t xml:space="preserve"> contribuzione aggiuntiva alla Cassa Mutua Nazionale </w:t>
      </w:r>
      <w:r w:rsidR="001540AA" w:rsidRPr="00F855B0">
        <w:rPr>
          <w:rFonts w:ascii="Times New Roman" w:eastAsia="Times New Roman" w:hAnsi="Times New Roman" w:cs="Times New Roman"/>
          <w:lang w:eastAsia="it-IT"/>
          <w14:ligatures w14:val="none"/>
        </w:rPr>
        <w:t xml:space="preserve">per l’assistenza sanitaria integrativa </w:t>
      </w:r>
      <w:r w:rsidR="000D6EE2" w:rsidRPr="00F855B0">
        <w:rPr>
          <w:rFonts w:ascii="Times New Roman" w:eastAsia="Times New Roman" w:hAnsi="Times New Roman" w:cs="Times New Roman"/>
          <w:lang w:eastAsia="it-IT"/>
          <w14:ligatures w14:val="none"/>
        </w:rPr>
        <w:t xml:space="preserve">e/o per </w:t>
      </w:r>
      <w:r w:rsidR="00EC0BB1" w:rsidRPr="00F855B0">
        <w:rPr>
          <w:rFonts w:ascii="Times New Roman" w:eastAsia="Times New Roman" w:hAnsi="Times New Roman" w:cs="Times New Roman"/>
          <w:lang w:eastAsia="it-IT"/>
          <w14:ligatures w14:val="none"/>
        </w:rPr>
        <w:t xml:space="preserve">Check up di medicina preventiva </w:t>
      </w:r>
      <w:r w:rsidRPr="00F855B0">
        <w:rPr>
          <w:rFonts w:ascii="Times New Roman" w:eastAsia="Times New Roman" w:hAnsi="Times New Roman" w:cs="Times New Roman"/>
          <w:lang w:eastAsia="it-IT"/>
          <w14:ligatures w14:val="none"/>
        </w:rPr>
        <w:t>riveniente dalla contrattazione integrativa di secondo livello.</w:t>
      </w:r>
    </w:p>
    <w:p w14:paraId="47BE2B05" w14:textId="7B0BCBFD" w:rsidR="006778CA" w:rsidRPr="00F855B0" w:rsidRDefault="006778CA" w:rsidP="00677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F855B0">
        <w:rPr>
          <w:rFonts w:ascii="Times New Roman" w:eastAsia="Times New Roman" w:hAnsi="Times New Roman" w:cs="Times New Roman"/>
          <w:lang w:eastAsia="it-IT"/>
          <w14:ligatures w14:val="none"/>
        </w:rPr>
        <w:t xml:space="preserve">Le previsioni di cui al presente punto </w:t>
      </w:r>
      <w:r w:rsidR="007F5205" w:rsidRPr="00F855B0">
        <w:rPr>
          <w:rFonts w:ascii="Times New Roman" w:eastAsia="Times New Roman" w:hAnsi="Times New Roman" w:cs="Times New Roman"/>
          <w:lang w:eastAsia="it-IT"/>
          <w14:ligatures w14:val="none"/>
        </w:rPr>
        <w:t>3</w:t>
      </w:r>
      <w:r w:rsidRPr="00F855B0">
        <w:rPr>
          <w:rFonts w:ascii="Times New Roman" w:eastAsia="Times New Roman" w:hAnsi="Times New Roman" w:cs="Times New Roman"/>
          <w:lang w:eastAsia="it-IT"/>
          <w14:ligatures w14:val="none"/>
        </w:rPr>
        <w:t xml:space="preserve">.3. non trovano applicazione nei confronti del personale iscritto alla Cassa Mutua Toscana che continuerà a beneficiare, previo versamento del contributo aziendale integrativo previsto dal CCSL della Toscana, delle prestazioni previste dalla stessa. </w:t>
      </w:r>
    </w:p>
    <w:p w14:paraId="28E2465F" w14:textId="77777777" w:rsidR="00C719CD" w:rsidRDefault="006778CA" w:rsidP="00677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F855B0">
        <w:rPr>
          <w:rFonts w:ascii="Times New Roman" w:eastAsia="Times New Roman" w:hAnsi="Times New Roman" w:cs="Times New Roman"/>
          <w:lang w:eastAsia="it-IT"/>
          <w14:ligatures w14:val="none"/>
        </w:rPr>
        <w:t xml:space="preserve">Il personale alle dipendenze </w:t>
      </w:r>
      <w:r w:rsidR="00F4293C" w:rsidRPr="00F855B0">
        <w:rPr>
          <w:rFonts w:ascii="Times New Roman" w:eastAsia="Times New Roman" w:hAnsi="Times New Roman" w:cs="Times New Roman"/>
          <w:lang w:eastAsia="it-IT"/>
          <w14:ligatures w14:val="none"/>
        </w:rPr>
        <w:t xml:space="preserve">di una BCC non aderente alla Federazione Toscana, </w:t>
      </w:r>
      <w:r w:rsidRPr="00F855B0">
        <w:rPr>
          <w:rFonts w:ascii="Times New Roman" w:eastAsia="Times New Roman" w:hAnsi="Times New Roman" w:cs="Times New Roman"/>
          <w:lang w:eastAsia="it-IT"/>
          <w14:ligatures w14:val="none"/>
        </w:rPr>
        <w:t>della Capogruppo o di una delle Società del Perimetro Diretto che, in ragione di un accordo collettivo o di un accordo individuale, abbia mantenuto l’iscrizione alla Cassa Mutua Toscana con versamento del contributo aziendale integrativo potrà</w:t>
      </w:r>
      <w:r w:rsidR="00AF4501" w:rsidRPr="00F855B0">
        <w:rPr>
          <w:rFonts w:ascii="Times New Roman" w:eastAsia="Times New Roman" w:hAnsi="Times New Roman" w:cs="Times New Roman"/>
          <w:lang w:eastAsia="it-IT"/>
          <w14:ligatures w14:val="none"/>
        </w:rPr>
        <w:t>, in alternativa,</w:t>
      </w:r>
      <w:r w:rsidRPr="00F855B0">
        <w:rPr>
          <w:rFonts w:ascii="Times New Roman" w:eastAsia="Times New Roman" w:hAnsi="Times New Roman" w:cs="Times New Roman"/>
          <w:lang w:eastAsia="it-IT"/>
          <w14:ligatures w14:val="none"/>
        </w:rPr>
        <w:t xml:space="preserve"> opt</w:t>
      </w:r>
      <w:r w:rsidR="00AF4501" w:rsidRPr="00F855B0">
        <w:rPr>
          <w:rFonts w:ascii="Times New Roman" w:eastAsia="Times New Roman" w:hAnsi="Times New Roman" w:cs="Times New Roman"/>
          <w:lang w:eastAsia="it-IT"/>
          <w14:ligatures w14:val="none"/>
        </w:rPr>
        <w:t>are</w:t>
      </w:r>
      <w:r w:rsidRPr="00F855B0">
        <w:rPr>
          <w:rFonts w:ascii="Times New Roman" w:eastAsia="Times New Roman" w:hAnsi="Times New Roman" w:cs="Times New Roman"/>
          <w:lang w:eastAsia="it-IT"/>
          <w14:ligatures w14:val="none"/>
        </w:rPr>
        <w:t xml:space="preserve"> per l’iscrizione alla Cassa Mutua Nazionale con conseguente applicazione della disciplina di cui al presente punto </w:t>
      </w:r>
      <w:r w:rsidR="007F5205" w:rsidRPr="00F855B0">
        <w:rPr>
          <w:rFonts w:ascii="Times New Roman" w:eastAsia="Times New Roman" w:hAnsi="Times New Roman" w:cs="Times New Roman"/>
          <w:lang w:eastAsia="it-IT"/>
          <w14:ligatures w14:val="none"/>
        </w:rPr>
        <w:t>3</w:t>
      </w:r>
      <w:r w:rsidRPr="00F855B0">
        <w:rPr>
          <w:rFonts w:ascii="Times New Roman" w:eastAsia="Times New Roman" w:hAnsi="Times New Roman" w:cs="Times New Roman"/>
          <w:lang w:eastAsia="it-IT"/>
          <w14:ligatures w14:val="none"/>
        </w:rPr>
        <w:t>.3.</w:t>
      </w:r>
    </w:p>
    <w:p w14:paraId="7D543992"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u w:val="single"/>
          <w:lang w:eastAsia="it-IT"/>
          <w14:ligatures w14:val="none"/>
        </w:rPr>
      </w:pPr>
      <w:r w:rsidRPr="009A5D97">
        <w:rPr>
          <w:rFonts w:ascii="Times New Roman" w:eastAsia="Times New Roman" w:hAnsi="Times New Roman" w:cs="Times New Roman"/>
          <w:u w:val="single"/>
          <w:lang w:eastAsia="it-IT"/>
          <w14:ligatures w14:val="none"/>
        </w:rPr>
        <w:t>Disposizioni finali – Limiti e regole di spesa</w:t>
      </w:r>
    </w:p>
    <w:p w14:paraId="233191E6"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Nel caso in cui il CCNL disciplinasse uno degli istituti previsti dal presente accordo, le Parti si incontreranno al fine di individuare le opportune soluzioni. Resta comunque esclusa ogni duplicazione di misure e/o di spesa. </w:t>
      </w:r>
    </w:p>
    <w:p w14:paraId="3FB6E1C5" w14:textId="1AD831AB"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Le misure di Welfare disciplinate nel presente articolo sostituiscono integralmente, </w:t>
      </w:r>
      <w:r w:rsidR="00B241A8" w:rsidRPr="00AF5A23">
        <w:rPr>
          <w:rFonts w:ascii="Times New Roman" w:eastAsia="Times New Roman" w:hAnsi="Times New Roman" w:cs="Times New Roman"/>
          <w:lang w:eastAsia="it-IT"/>
          <w14:ligatures w14:val="none"/>
        </w:rPr>
        <w:t>nel rispetto delle</w:t>
      </w:r>
      <w:r w:rsidR="00B241A8">
        <w:rPr>
          <w:rFonts w:ascii="Times New Roman" w:eastAsia="Times New Roman" w:hAnsi="Times New Roman" w:cs="Times New Roman"/>
          <w:lang w:eastAsia="it-IT"/>
          <w14:ligatures w14:val="none"/>
        </w:rPr>
        <w:t xml:space="preserve"> </w:t>
      </w:r>
      <w:r w:rsidRPr="009A5D97">
        <w:rPr>
          <w:rFonts w:ascii="Times New Roman" w:eastAsia="Times New Roman" w:hAnsi="Times New Roman" w:cs="Times New Roman"/>
          <w:lang w:eastAsia="it-IT"/>
          <w14:ligatures w14:val="none"/>
        </w:rPr>
        <w:t>specifiche decorrenze come precedentemente indicate, a tutti gli effetti di legge e di contrattazione collettiva, le vigenti previsioni in materia della contrattazione collettiva integrativa ed hanno efficacia nei confronti di tutto il personale delle Banche di Credito Cooperativo e delle Aziende nei cui confronti trova applicazione il presente contratto.</w:t>
      </w:r>
      <w:r w:rsidRPr="009A5D97">
        <w:rPr>
          <w:rFonts w:ascii="Times New Roman" w:eastAsia="Times New Roman" w:hAnsi="Times New Roman" w:cs="Times New Roman"/>
          <w:color w:val="FF0000"/>
          <w:lang w:eastAsia="it-IT"/>
          <w14:ligatures w14:val="none"/>
        </w:rPr>
        <w:t xml:space="preserve"> </w:t>
      </w:r>
    </w:p>
    <w:p w14:paraId="66002BC4" w14:textId="139E34BB"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Le Parti prendono atto che, qualora singole BCC/Aziende, o gruppi di esse, anche per il tramite della Capogruppo o delle Federazioni locali, stipulino accordi per la disciplina relativa alla individuazione e fruizione dei beni e servizi di welfare, il limite complessivo di spesa, ai sensi dell’art. 8, comma 3, del CCNL, non potrà essere superiore a quello derivante dall’applicazione delle misure individuate nel presente articolo</w:t>
      </w:r>
      <w:r w:rsidR="00246956">
        <w:rPr>
          <w:rFonts w:ascii="Times New Roman" w:eastAsia="Times New Roman" w:hAnsi="Times New Roman" w:cs="Times New Roman"/>
          <w:lang w:eastAsia="it-IT"/>
          <w14:ligatures w14:val="none"/>
        </w:rPr>
        <w:t xml:space="preserve"> </w:t>
      </w:r>
      <w:r w:rsidR="00246956" w:rsidRPr="00AF5A23">
        <w:rPr>
          <w:rFonts w:ascii="Times New Roman" w:eastAsia="Times New Roman" w:hAnsi="Times New Roman" w:cs="Times New Roman"/>
          <w:lang w:eastAsia="it-IT"/>
          <w14:ligatures w14:val="none"/>
        </w:rPr>
        <w:t>(punti 3.1, 3.3. e co</w:t>
      </w:r>
      <w:r w:rsidR="003640D2" w:rsidRPr="00AF5A23">
        <w:rPr>
          <w:rFonts w:ascii="Times New Roman" w:eastAsia="Times New Roman" w:hAnsi="Times New Roman" w:cs="Times New Roman"/>
          <w:lang w:eastAsia="it-IT"/>
          <w14:ligatures w14:val="none"/>
        </w:rPr>
        <w:t>mponente</w:t>
      </w:r>
      <w:r w:rsidR="00246956" w:rsidRPr="00AF5A23">
        <w:rPr>
          <w:rFonts w:ascii="Times New Roman" w:eastAsia="Times New Roman" w:hAnsi="Times New Roman" w:cs="Times New Roman"/>
          <w:lang w:eastAsia="it-IT"/>
          <w14:ligatures w14:val="none"/>
        </w:rPr>
        <w:t xml:space="preserve"> ricorrente del </w:t>
      </w:r>
      <w:r w:rsidR="003640D2" w:rsidRPr="00AF5A23">
        <w:rPr>
          <w:rFonts w:ascii="Times New Roman" w:eastAsia="Times New Roman" w:hAnsi="Times New Roman" w:cs="Times New Roman"/>
          <w:lang w:eastAsia="it-IT"/>
          <w14:ligatures w14:val="none"/>
        </w:rPr>
        <w:t xml:space="preserve">punto </w:t>
      </w:r>
      <w:r w:rsidR="00246956" w:rsidRPr="00AF5A23">
        <w:rPr>
          <w:rFonts w:ascii="Times New Roman" w:eastAsia="Times New Roman" w:hAnsi="Times New Roman" w:cs="Times New Roman"/>
          <w:lang w:eastAsia="it-IT"/>
          <w14:ligatures w14:val="none"/>
        </w:rPr>
        <w:t>3.2.)</w:t>
      </w:r>
      <w:r w:rsidRPr="00AF5A23">
        <w:rPr>
          <w:rFonts w:ascii="Times New Roman" w:eastAsia="Times New Roman" w:hAnsi="Times New Roman" w:cs="Times New Roman"/>
          <w:lang w:eastAsia="it-IT"/>
          <w14:ligatures w14:val="none"/>
        </w:rPr>
        <w:t>; tale</w:t>
      </w:r>
      <w:r w:rsidRPr="009A5D97">
        <w:rPr>
          <w:rFonts w:ascii="Times New Roman" w:eastAsia="Times New Roman" w:hAnsi="Times New Roman" w:cs="Times New Roman"/>
          <w:lang w:eastAsia="it-IT"/>
          <w14:ligatures w14:val="none"/>
        </w:rPr>
        <w:t xml:space="preserve"> ammontare di spesa verrà comunicato dalla Capogruppo alle BCC/Aziende e/o Federazioni locali che lo richiedano al fine di stipulare i suddetti accordi.</w:t>
      </w:r>
    </w:p>
    <w:p w14:paraId="2F9BD8F1"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Le Parti convengono inoltre che tali eventuali accordi per la disciplina relativa alla individuazione e fruizione dei beni e servizi di welfare, fermo restando il rispetto del sopra indicato limite, dovranno altresì rispettare le seguenti regole di spesa:</w:t>
      </w:r>
    </w:p>
    <w:p w14:paraId="08DE6E1F" w14:textId="77777777" w:rsidR="009A5D97" w:rsidRPr="009A5D97" w:rsidRDefault="009A5D97" w:rsidP="009A5D97">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potranno prevedere misure di assistenza sanitaria e/o previdenza integrativa e/o polizze assicurative e/o di copertura dei rischi e/o di Wellness/</w:t>
      </w:r>
      <w:proofErr w:type="spellStart"/>
      <w:r w:rsidRPr="009A5D97">
        <w:rPr>
          <w:rFonts w:ascii="Times New Roman" w:eastAsia="Times New Roman" w:hAnsi="Times New Roman" w:cs="Times New Roman"/>
          <w:lang w:eastAsia="it-IT"/>
          <w14:ligatures w14:val="none"/>
        </w:rPr>
        <w:t>Wellbeing</w:t>
      </w:r>
      <w:proofErr w:type="spellEnd"/>
      <w:r w:rsidRPr="009A5D97">
        <w:rPr>
          <w:rFonts w:ascii="Times New Roman" w:eastAsia="Times New Roman" w:hAnsi="Times New Roman" w:cs="Times New Roman"/>
          <w:lang w:eastAsia="it-IT"/>
          <w14:ligatures w14:val="none"/>
        </w:rPr>
        <w:t xml:space="preserve"> (quali, servizi di supporto psicologico, servizi di assistenza per genitori e caregiver, campagne vaccinali, percorsi e strumenti di fitness, salute e benessere, percorsi diagnostici);</w:t>
      </w:r>
    </w:p>
    <w:p w14:paraId="58334333" w14:textId="77777777" w:rsidR="009A5D97" w:rsidRPr="009A5D97" w:rsidRDefault="009A5D97" w:rsidP="009A5D97">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14" w:hanging="357"/>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 xml:space="preserve">le BCC con classificazione EWS in classe di rischio “F” (in “gestione controllata”) potranno stipulare tali accordi solo previa autorizzazione della Capogruppo; </w:t>
      </w:r>
    </w:p>
    <w:p w14:paraId="41A5CE40" w14:textId="77777777" w:rsidR="009A5D97" w:rsidRPr="009A5D97" w:rsidRDefault="009A5D97" w:rsidP="009A5D97">
      <w:pPr>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14" w:hanging="357"/>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le Parti raccomandano alle BCC/Aziende del Gruppo il minor scostamento possibile rispetto all’impostazione delle misure di Welfare sopra definite dal presente accordo, in modo da poter sfruttare a pieno i benefici di scala derivanti dalle numeriche aggregate del Gruppo.</w:t>
      </w:r>
    </w:p>
    <w:p w14:paraId="10E6351C"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left="714"/>
        <w:contextualSpacing/>
        <w:jc w:val="both"/>
        <w:rPr>
          <w:rFonts w:ascii="Times New Roman" w:eastAsia="Times New Roman" w:hAnsi="Times New Roman" w:cs="Times New Roman"/>
          <w:lang w:eastAsia="it-IT"/>
          <w14:ligatures w14:val="none"/>
        </w:rPr>
      </w:pPr>
    </w:p>
    <w:bookmarkEnd w:id="4"/>
    <w:p w14:paraId="6A902E10"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Resta ferma la facoltà per la singola BCC/Azienda di disporre ulteriori piani di Welfare a favore del personale dipendente.</w:t>
      </w:r>
    </w:p>
    <w:p w14:paraId="3844132D" w14:textId="77777777" w:rsidR="009A5D97" w:rsidRPr="009A5D97" w:rsidRDefault="009A5D97" w:rsidP="009A5D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9A5D97">
        <w:rPr>
          <w:rFonts w:ascii="Times New Roman" w:eastAsia="Times New Roman" w:hAnsi="Times New Roman" w:cs="Times New Roman"/>
          <w:lang w:eastAsia="it-IT"/>
          <w14:ligatures w14:val="none"/>
        </w:rPr>
        <w:t>Le Parti con la sottoscrizione del presente accordo non intendono arrecare pregiudizio agli Enti bilaterali già operanti a livello locale in materia di assistenza sanitaria, quali ad esempio, non esaustivo, la Cassa Mutua Toscana.</w:t>
      </w:r>
    </w:p>
    <w:p w14:paraId="6D0E0666" w14:textId="77777777" w:rsidR="00135A32" w:rsidRPr="00135A32" w:rsidRDefault="00135A32" w:rsidP="00135A32">
      <w:pPr>
        <w:spacing w:after="120" w:line="276" w:lineRule="auto"/>
        <w:jc w:val="both"/>
        <w:rPr>
          <w:rFonts w:ascii="Times New Roman" w:eastAsia="Aptos" w:hAnsi="Times New Roman" w:cs="Times New Roman"/>
          <w:lang w:eastAsia="it-IT"/>
          <w14:ligatures w14:val="none"/>
        </w:rPr>
      </w:pPr>
    </w:p>
    <w:p w14:paraId="2BCD7CA8" w14:textId="3897F84E" w:rsidR="002C6403" w:rsidRPr="00562174" w:rsidRDefault="002C6403" w:rsidP="002C6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562174">
        <w:rPr>
          <w:rFonts w:ascii="Times New Roman" w:eastAsia="Times New Roman" w:hAnsi="Times New Roman" w:cs="Times New Roman"/>
          <w:b/>
          <w:bCs/>
          <w:lang w:eastAsia="it-IT"/>
          <w14:ligatures w14:val="none"/>
        </w:rPr>
        <w:t>Art.</w:t>
      </w:r>
      <w:r w:rsidR="001A418F" w:rsidRPr="00562174">
        <w:rPr>
          <w:rFonts w:ascii="Times New Roman" w:eastAsia="Times New Roman" w:hAnsi="Times New Roman" w:cs="Times New Roman"/>
          <w:b/>
          <w:bCs/>
          <w:lang w:eastAsia="it-IT"/>
          <w14:ligatures w14:val="none"/>
        </w:rPr>
        <w:t xml:space="preserve"> 4</w:t>
      </w:r>
    </w:p>
    <w:p w14:paraId="5FAA7633" w14:textId="77FE0A1D" w:rsidR="002C6403" w:rsidRPr="00562174" w:rsidRDefault="002C6403" w:rsidP="002C64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E009FB">
        <w:rPr>
          <w:rFonts w:ascii="Times New Roman" w:eastAsia="Times New Roman" w:hAnsi="Times New Roman" w:cs="Times New Roman"/>
          <w:b/>
          <w:bCs/>
          <w:lang w:eastAsia="it-IT"/>
          <w14:ligatures w14:val="none"/>
        </w:rPr>
        <w:t xml:space="preserve">Commissione </w:t>
      </w:r>
      <w:r w:rsidR="00562174" w:rsidRPr="00E009FB">
        <w:rPr>
          <w:rFonts w:ascii="Times New Roman" w:eastAsia="Times New Roman" w:hAnsi="Times New Roman" w:cs="Times New Roman"/>
          <w:b/>
          <w:bCs/>
          <w:lang w:eastAsia="it-IT"/>
          <w14:ligatures w14:val="none"/>
        </w:rPr>
        <w:t xml:space="preserve">di Gruppo </w:t>
      </w:r>
      <w:r w:rsidRPr="00E009FB">
        <w:rPr>
          <w:rFonts w:ascii="Times New Roman" w:eastAsia="Times New Roman" w:hAnsi="Times New Roman" w:cs="Times New Roman"/>
          <w:b/>
          <w:bCs/>
          <w:lang w:eastAsia="it-IT"/>
          <w14:ligatures w14:val="none"/>
        </w:rPr>
        <w:t>per l’individuazione</w:t>
      </w:r>
      <w:r w:rsidRPr="00562174">
        <w:rPr>
          <w:rFonts w:ascii="Times New Roman" w:eastAsia="Times New Roman" w:hAnsi="Times New Roman" w:cs="Times New Roman"/>
          <w:b/>
          <w:bCs/>
          <w:lang w:eastAsia="it-IT"/>
          <w14:ligatures w14:val="none"/>
        </w:rPr>
        <w:t xml:space="preserve"> delle misure di conciliazione </w:t>
      </w:r>
      <w:r w:rsidR="00257D93" w:rsidRPr="00562174">
        <w:rPr>
          <w:rFonts w:ascii="Times New Roman" w:eastAsia="Times New Roman" w:hAnsi="Times New Roman" w:cs="Times New Roman"/>
          <w:b/>
          <w:bCs/>
          <w:lang w:eastAsia="it-IT"/>
          <w14:ligatures w14:val="none"/>
        </w:rPr>
        <w:t>dei tempi di vita e di lavoro</w:t>
      </w:r>
    </w:p>
    <w:p w14:paraId="6BEE783D" w14:textId="1F757B8E" w:rsidR="00C6668B" w:rsidRPr="00E009FB" w:rsidRDefault="00460AE1" w:rsidP="00C66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E009FB">
        <w:rPr>
          <w:rFonts w:ascii="Times New Roman" w:eastAsia="Times New Roman" w:hAnsi="Times New Roman" w:cs="Times New Roman"/>
          <w:lang w:eastAsia="it-IT"/>
          <w14:ligatures w14:val="none"/>
        </w:rPr>
        <w:t>Le Parti istituiscono</w:t>
      </w:r>
      <w:r w:rsidR="00C6668B" w:rsidRPr="00E009FB">
        <w:rPr>
          <w:rFonts w:ascii="Times New Roman" w:eastAsia="Times New Roman" w:hAnsi="Times New Roman" w:cs="Times New Roman"/>
          <w:lang w:eastAsia="it-IT"/>
          <w14:ligatures w14:val="none"/>
        </w:rPr>
        <w:t xml:space="preserve"> una Commissione di Gruppo per l’individuazione delle misure di conciliazione </w:t>
      </w:r>
      <w:r w:rsidR="00257D93" w:rsidRPr="00E009FB">
        <w:rPr>
          <w:rFonts w:ascii="Times New Roman" w:eastAsia="Times New Roman" w:hAnsi="Times New Roman" w:cs="Times New Roman"/>
          <w:lang w:eastAsia="it-IT"/>
          <w14:ligatures w14:val="none"/>
        </w:rPr>
        <w:t>dei tempi di vita e di lavoro</w:t>
      </w:r>
      <w:r w:rsidR="00C6668B" w:rsidRPr="00E009FB">
        <w:rPr>
          <w:rFonts w:ascii="Times New Roman" w:eastAsia="Times New Roman" w:hAnsi="Times New Roman" w:cs="Times New Roman"/>
          <w:lang w:eastAsia="it-IT"/>
          <w14:ligatures w14:val="none"/>
        </w:rPr>
        <w:t>.</w:t>
      </w:r>
    </w:p>
    <w:p w14:paraId="6E7A4FBA" w14:textId="0D0B19BE" w:rsidR="00C6668B" w:rsidRDefault="00C6668B" w:rsidP="00C66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E009FB">
        <w:rPr>
          <w:rFonts w:ascii="Times New Roman" w:eastAsia="Times New Roman" w:hAnsi="Times New Roman" w:cs="Times New Roman"/>
          <w:lang w:eastAsia="it-IT"/>
          <w14:ligatures w14:val="none"/>
        </w:rPr>
        <w:t>La Commissione</w:t>
      </w:r>
      <w:r w:rsidR="00722105" w:rsidRPr="00E009FB">
        <w:rPr>
          <w:rFonts w:ascii="Times New Roman" w:eastAsia="Times New Roman" w:hAnsi="Times New Roman" w:cs="Times New Roman"/>
          <w:lang w:eastAsia="it-IT"/>
          <w14:ligatures w14:val="none"/>
        </w:rPr>
        <w:t xml:space="preserve"> costituita pariteticamente tra le parti</w:t>
      </w:r>
      <w:r w:rsidR="006E355C" w:rsidRPr="00E009FB">
        <w:rPr>
          <w:rFonts w:ascii="Times New Roman" w:eastAsia="Times New Roman" w:hAnsi="Times New Roman" w:cs="Times New Roman"/>
          <w:lang w:eastAsia="it-IT"/>
          <w14:ligatures w14:val="none"/>
        </w:rPr>
        <w:t>, in particolare,</w:t>
      </w:r>
      <w:r w:rsidRPr="00E009FB">
        <w:rPr>
          <w:rFonts w:ascii="Times New Roman" w:eastAsia="Times New Roman" w:hAnsi="Times New Roman" w:cs="Times New Roman"/>
          <w:lang w:eastAsia="it-IT"/>
          <w14:ligatures w14:val="none"/>
        </w:rPr>
        <w:t xml:space="preserve"> provvederà ad individuare </w:t>
      </w:r>
      <w:r w:rsidR="004B3779" w:rsidRPr="00E009FB">
        <w:rPr>
          <w:rFonts w:ascii="Times New Roman" w:eastAsia="Times New Roman" w:hAnsi="Times New Roman" w:cs="Times New Roman"/>
          <w:lang w:eastAsia="it-IT"/>
          <w14:ligatures w14:val="none"/>
        </w:rPr>
        <w:t>misure finalizzate a</w:t>
      </w:r>
      <w:r w:rsidR="00084CFA" w:rsidRPr="00E009FB">
        <w:rPr>
          <w:rFonts w:ascii="Times New Roman" w:eastAsia="Times New Roman" w:hAnsi="Times New Roman" w:cs="Times New Roman"/>
          <w:lang w:eastAsia="it-IT"/>
          <w14:ligatures w14:val="none"/>
        </w:rPr>
        <w:t>d agevolare</w:t>
      </w:r>
      <w:r w:rsidR="00A025B9" w:rsidRPr="00E009FB">
        <w:rPr>
          <w:rFonts w:ascii="Times New Roman" w:eastAsia="Times New Roman" w:hAnsi="Times New Roman" w:cs="Times New Roman"/>
          <w:lang w:eastAsia="it-IT"/>
          <w14:ligatures w14:val="none"/>
        </w:rPr>
        <w:t xml:space="preserve"> </w:t>
      </w:r>
      <w:r w:rsidR="000D66CE" w:rsidRPr="00E009FB">
        <w:rPr>
          <w:rFonts w:ascii="Times New Roman" w:eastAsia="Times New Roman" w:hAnsi="Times New Roman" w:cs="Times New Roman"/>
          <w:lang w:eastAsia="it-IT"/>
          <w14:ligatures w14:val="none"/>
        </w:rPr>
        <w:t xml:space="preserve">la fruizione di permessi per </w:t>
      </w:r>
      <w:r w:rsidR="000332F1" w:rsidRPr="00E009FB">
        <w:rPr>
          <w:rFonts w:ascii="Times New Roman" w:eastAsia="Times New Roman" w:hAnsi="Times New Roman" w:cs="Times New Roman"/>
          <w:lang w:eastAsia="it-IT"/>
          <w14:ligatures w14:val="none"/>
        </w:rPr>
        <w:t xml:space="preserve">consentire </w:t>
      </w:r>
      <w:r w:rsidR="00EC4111" w:rsidRPr="00E009FB">
        <w:rPr>
          <w:rFonts w:ascii="Times New Roman" w:eastAsia="Times New Roman" w:hAnsi="Times New Roman" w:cs="Times New Roman"/>
          <w:lang w:eastAsia="it-IT"/>
          <w14:ligatures w14:val="none"/>
        </w:rPr>
        <w:t>l’assistenza ai familiari</w:t>
      </w:r>
      <w:r w:rsidR="002A56B6" w:rsidRPr="00E009FB">
        <w:rPr>
          <w:rFonts w:ascii="Times New Roman" w:eastAsia="Times New Roman" w:hAnsi="Times New Roman" w:cs="Times New Roman"/>
          <w:lang w:eastAsia="it-IT"/>
          <w14:ligatures w14:val="none"/>
        </w:rPr>
        <w:t xml:space="preserve">, </w:t>
      </w:r>
      <w:r w:rsidR="004F22DD" w:rsidRPr="00E009FB">
        <w:rPr>
          <w:rFonts w:ascii="Times New Roman" w:eastAsia="Times New Roman" w:hAnsi="Times New Roman" w:cs="Times New Roman"/>
          <w:lang w:eastAsia="it-IT"/>
          <w14:ligatures w14:val="none"/>
        </w:rPr>
        <w:t>la</w:t>
      </w:r>
      <w:r w:rsidR="00553381" w:rsidRPr="00E009FB">
        <w:rPr>
          <w:rFonts w:ascii="Times New Roman" w:eastAsia="Times New Roman" w:hAnsi="Times New Roman" w:cs="Times New Roman"/>
          <w:lang w:eastAsia="it-IT"/>
          <w14:ligatures w14:val="none"/>
        </w:rPr>
        <w:t xml:space="preserve"> </w:t>
      </w:r>
      <w:r w:rsidR="00760B7A" w:rsidRPr="00E009FB">
        <w:rPr>
          <w:rFonts w:ascii="Times New Roman" w:eastAsia="Times New Roman" w:hAnsi="Times New Roman" w:cs="Times New Roman"/>
          <w:lang w:eastAsia="it-IT"/>
          <w14:ligatures w14:val="none"/>
        </w:rPr>
        <w:t>prevenzione della salute</w:t>
      </w:r>
      <w:r w:rsidR="000332F1" w:rsidRPr="00E009FB">
        <w:rPr>
          <w:rFonts w:ascii="Times New Roman" w:eastAsia="Times New Roman" w:hAnsi="Times New Roman" w:cs="Times New Roman"/>
          <w:lang w:eastAsia="it-IT"/>
          <w14:ligatures w14:val="none"/>
        </w:rPr>
        <w:t xml:space="preserve"> delle lavoratrici e dei lavoratori</w:t>
      </w:r>
      <w:r w:rsidR="00FA3373" w:rsidRPr="00E009FB">
        <w:rPr>
          <w:rFonts w:ascii="Times New Roman" w:eastAsia="Times New Roman" w:hAnsi="Times New Roman" w:cs="Times New Roman"/>
          <w:lang w:eastAsia="it-IT"/>
          <w14:ligatures w14:val="none"/>
        </w:rPr>
        <w:t xml:space="preserve"> e il sostegno alla genitorialità</w:t>
      </w:r>
      <w:r w:rsidR="008137CE" w:rsidRPr="00E009FB">
        <w:rPr>
          <w:rFonts w:ascii="Times New Roman" w:eastAsia="Times New Roman" w:hAnsi="Times New Roman" w:cs="Times New Roman"/>
          <w:lang w:eastAsia="it-IT"/>
          <w14:ligatures w14:val="none"/>
        </w:rPr>
        <w:t xml:space="preserve"> e la Banca del tempo Solidale</w:t>
      </w:r>
      <w:r w:rsidR="00FA3373" w:rsidRPr="00E009FB">
        <w:rPr>
          <w:rFonts w:ascii="Times New Roman" w:eastAsia="Times New Roman" w:hAnsi="Times New Roman" w:cs="Times New Roman"/>
          <w:lang w:eastAsia="it-IT"/>
          <w14:ligatures w14:val="none"/>
        </w:rPr>
        <w:t xml:space="preserve">, </w:t>
      </w:r>
      <w:r w:rsidR="003F6ECA" w:rsidRPr="00E009FB">
        <w:rPr>
          <w:rFonts w:ascii="Times New Roman" w:eastAsia="Times New Roman" w:hAnsi="Times New Roman" w:cs="Times New Roman"/>
          <w:lang w:eastAsia="it-IT"/>
          <w14:ligatures w14:val="none"/>
        </w:rPr>
        <w:t>anche nell’ottica di</w:t>
      </w:r>
      <w:r w:rsidRPr="00E009FB">
        <w:rPr>
          <w:rFonts w:ascii="Times New Roman" w:eastAsia="Times New Roman" w:hAnsi="Times New Roman" w:cs="Times New Roman"/>
          <w:lang w:eastAsia="it-IT"/>
          <w14:ligatures w14:val="none"/>
        </w:rPr>
        <w:t xml:space="preserve"> </w:t>
      </w:r>
      <w:r w:rsidR="003F6ECA" w:rsidRPr="00E009FB">
        <w:rPr>
          <w:rFonts w:ascii="Times New Roman" w:eastAsia="Times New Roman" w:hAnsi="Times New Roman" w:cs="Times New Roman"/>
          <w:lang w:eastAsia="it-IT"/>
          <w14:ligatures w14:val="none"/>
        </w:rPr>
        <w:t xml:space="preserve">aggiornare e </w:t>
      </w:r>
      <w:r w:rsidRPr="00E009FB">
        <w:rPr>
          <w:rFonts w:ascii="Times New Roman" w:eastAsia="Times New Roman" w:hAnsi="Times New Roman" w:cs="Times New Roman"/>
          <w:lang w:eastAsia="it-IT"/>
          <w14:ligatures w14:val="none"/>
        </w:rPr>
        <w:t>armonizzare le previsioni in materia presenti nella contrattazione integrativa</w:t>
      </w:r>
      <w:r w:rsidRPr="004377A9">
        <w:rPr>
          <w:rFonts w:ascii="Times New Roman" w:eastAsia="Times New Roman" w:hAnsi="Times New Roman" w:cs="Times New Roman"/>
          <w:lang w:eastAsia="it-IT"/>
          <w14:ligatures w14:val="none"/>
        </w:rPr>
        <w:t xml:space="preserve"> stipulata dalle Federazioni locali e dalle Aziende e/o Banche facenti parte del Gruppo Bancario Cooperativo </w:t>
      </w:r>
      <w:r>
        <w:rPr>
          <w:rFonts w:ascii="Times New Roman" w:eastAsia="Times New Roman" w:hAnsi="Times New Roman" w:cs="Times New Roman"/>
          <w:lang w:eastAsia="it-IT"/>
          <w14:ligatures w14:val="none"/>
        </w:rPr>
        <w:t>Iccrea.</w:t>
      </w:r>
    </w:p>
    <w:p w14:paraId="6E6E2A6F" w14:textId="77777777" w:rsidR="00C6668B" w:rsidRDefault="00C6668B" w:rsidP="00C66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p>
    <w:p w14:paraId="20EC9A07" w14:textId="10F2249B" w:rsidR="00BC1783" w:rsidRPr="007B2172" w:rsidRDefault="00BC1783" w:rsidP="00C66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7B2172">
        <w:rPr>
          <w:rFonts w:ascii="Times New Roman" w:eastAsia="Times New Roman" w:hAnsi="Times New Roman" w:cs="Times New Roman"/>
          <w:b/>
          <w:bCs/>
          <w:lang w:eastAsia="it-IT"/>
          <w14:ligatures w14:val="none"/>
        </w:rPr>
        <w:t>Art.</w:t>
      </w:r>
      <w:r w:rsidR="001A418F" w:rsidRPr="007B2172">
        <w:rPr>
          <w:rFonts w:ascii="Times New Roman" w:eastAsia="Times New Roman" w:hAnsi="Times New Roman" w:cs="Times New Roman"/>
          <w:b/>
          <w:bCs/>
          <w:lang w:eastAsia="it-IT"/>
          <w14:ligatures w14:val="none"/>
        </w:rPr>
        <w:t xml:space="preserve"> 5</w:t>
      </w:r>
    </w:p>
    <w:p w14:paraId="2FDDCE45" w14:textId="05A5DA1E" w:rsidR="00BC1783" w:rsidRPr="00E009FB" w:rsidRDefault="00BC1783" w:rsidP="00BC1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7B2172">
        <w:rPr>
          <w:rFonts w:ascii="Times New Roman" w:eastAsia="Times New Roman" w:hAnsi="Times New Roman" w:cs="Times New Roman"/>
          <w:b/>
          <w:bCs/>
          <w:lang w:eastAsia="it-IT"/>
          <w14:ligatures w14:val="none"/>
        </w:rPr>
        <w:t xml:space="preserve">Commissione di Gruppo per le pari </w:t>
      </w:r>
      <w:r w:rsidRPr="00E009FB">
        <w:rPr>
          <w:rFonts w:ascii="Times New Roman" w:eastAsia="Times New Roman" w:hAnsi="Times New Roman" w:cs="Times New Roman"/>
          <w:b/>
          <w:bCs/>
          <w:lang w:eastAsia="it-IT"/>
          <w14:ligatures w14:val="none"/>
        </w:rPr>
        <w:t>opportunità</w:t>
      </w:r>
      <w:r w:rsidR="00207C80" w:rsidRPr="00E009FB">
        <w:rPr>
          <w:rFonts w:ascii="Times New Roman" w:eastAsia="Times New Roman" w:hAnsi="Times New Roman" w:cs="Times New Roman"/>
          <w:b/>
          <w:bCs/>
          <w:lang w:eastAsia="it-IT"/>
          <w14:ligatures w14:val="none"/>
        </w:rPr>
        <w:t>,</w:t>
      </w:r>
      <w:r w:rsidRPr="00E009FB">
        <w:rPr>
          <w:rFonts w:ascii="Times New Roman" w:eastAsia="Times New Roman" w:hAnsi="Times New Roman" w:cs="Times New Roman"/>
          <w:b/>
          <w:bCs/>
          <w:lang w:eastAsia="it-IT"/>
          <w14:ligatures w14:val="none"/>
        </w:rPr>
        <w:t xml:space="preserve"> l’inclusione</w:t>
      </w:r>
      <w:r w:rsidR="007B2172" w:rsidRPr="00E009FB">
        <w:t xml:space="preserve"> </w:t>
      </w:r>
      <w:r w:rsidR="007B2172" w:rsidRPr="00E009FB">
        <w:rPr>
          <w:rFonts w:ascii="Times New Roman" w:eastAsia="Times New Roman" w:hAnsi="Times New Roman" w:cs="Times New Roman"/>
          <w:b/>
          <w:bCs/>
          <w:lang w:eastAsia="it-IT"/>
          <w14:ligatures w14:val="none"/>
        </w:rPr>
        <w:t xml:space="preserve">e </w:t>
      </w:r>
      <w:r w:rsidR="00207C80" w:rsidRPr="00E009FB">
        <w:rPr>
          <w:rFonts w:ascii="Times New Roman" w:eastAsia="Times New Roman" w:hAnsi="Times New Roman" w:cs="Times New Roman"/>
          <w:b/>
          <w:bCs/>
          <w:lang w:eastAsia="it-IT"/>
          <w14:ligatures w14:val="none"/>
        </w:rPr>
        <w:t xml:space="preserve">le </w:t>
      </w:r>
      <w:r w:rsidR="007B2172" w:rsidRPr="00E009FB">
        <w:rPr>
          <w:rFonts w:ascii="Times New Roman" w:eastAsia="Times New Roman" w:hAnsi="Times New Roman" w:cs="Times New Roman"/>
          <w:b/>
          <w:bCs/>
          <w:lang w:eastAsia="it-IT"/>
          <w14:ligatures w14:val="none"/>
        </w:rPr>
        <w:t xml:space="preserve">tematiche ESG </w:t>
      </w:r>
    </w:p>
    <w:p w14:paraId="6B3EEABB" w14:textId="77777777" w:rsidR="00BC1783" w:rsidRPr="00E009FB" w:rsidRDefault="00BC1783" w:rsidP="00BC1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E009FB">
        <w:rPr>
          <w:rFonts w:ascii="Times New Roman" w:eastAsia="Times New Roman" w:hAnsi="Times New Roman" w:cs="Times New Roman"/>
          <w:lang w:eastAsia="it-IT"/>
          <w14:ligatures w14:val="none"/>
        </w:rPr>
        <w:t xml:space="preserve">Le Parti promuovono azioni allo scopo di favorire e realizzare una condizione di parità ed uguaglianza sostanziale per garantire a tutto il personale il medesimo trattamento e per prevenire forme di discriminazione fondati su genere, età, preferenze sessuali, etnia, disabilità, orientamento religioso e politico, </w:t>
      </w:r>
      <w:proofErr w:type="gramStart"/>
      <w:r w:rsidRPr="00E009FB">
        <w:rPr>
          <w:rFonts w:ascii="Times New Roman" w:eastAsia="Times New Roman" w:hAnsi="Times New Roman" w:cs="Times New Roman"/>
          <w:lang w:eastAsia="it-IT"/>
          <w14:ligatures w14:val="none"/>
        </w:rPr>
        <w:t>etc..</w:t>
      </w:r>
      <w:proofErr w:type="gramEnd"/>
    </w:p>
    <w:p w14:paraId="67BFF494" w14:textId="22E2BE42" w:rsidR="00BC1783" w:rsidRPr="00E009FB" w:rsidRDefault="00A72D6A" w:rsidP="00BC1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E009FB">
        <w:rPr>
          <w:rFonts w:ascii="Times New Roman" w:eastAsia="Times New Roman" w:hAnsi="Times New Roman" w:cs="Times New Roman"/>
          <w:lang w:eastAsia="it-IT"/>
          <w14:ligatures w14:val="none"/>
        </w:rPr>
        <w:t>L</w:t>
      </w:r>
      <w:r w:rsidR="00BC1783" w:rsidRPr="00E009FB">
        <w:rPr>
          <w:rFonts w:ascii="Times New Roman" w:eastAsia="Times New Roman" w:hAnsi="Times New Roman" w:cs="Times New Roman"/>
          <w:lang w:eastAsia="it-IT"/>
          <w14:ligatures w14:val="none"/>
        </w:rPr>
        <w:t xml:space="preserve">e Parti pertanto istituiscono, ai sensi degli artt. 18 e </w:t>
      </w:r>
      <w:r w:rsidR="00794262" w:rsidRPr="00E009FB">
        <w:rPr>
          <w:rFonts w:ascii="Times New Roman" w:eastAsia="Times New Roman" w:hAnsi="Times New Roman" w:cs="Times New Roman"/>
          <w:lang w:eastAsia="it-IT"/>
          <w14:ligatures w14:val="none"/>
        </w:rPr>
        <w:t>1</w:t>
      </w:r>
      <w:r w:rsidR="003640D2" w:rsidRPr="00E009FB">
        <w:rPr>
          <w:rFonts w:ascii="Times New Roman" w:eastAsia="Times New Roman" w:hAnsi="Times New Roman" w:cs="Times New Roman"/>
          <w:lang w:eastAsia="it-IT"/>
          <w14:ligatures w14:val="none"/>
        </w:rPr>
        <w:t xml:space="preserve">8-bis </w:t>
      </w:r>
      <w:r w:rsidR="00BC1783" w:rsidRPr="00E009FB">
        <w:rPr>
          <w:rFonts w:ascii="Times New Roman" w:eastAsia="Times New Roman" w:hAnsi="Times New Roman" w:cs="Times New Roman"/>
          <w:lang w:eastAsia="it-IT"/>
          <w14:ligatures w14:val="none"/>
        </w:rPr>
        <w:t>del CCNL, la Commissione di Gruppo paritetica per le pari opportunità</w:t>
      </w:r>
      <w:r w:rsidR="004B7092" w:rsidRPr="00E009FB">
        <w:rPr>
          <w:rFonts w:ascii="Times New Roman" w:eastAsia="Times New Roman" w:hAnsi="Times New Roman" w:cs="Times New Roman"/>
          <w:lang w:eastAsia="it-IT"/>
          <w14:ligatures w14:val="none"/>
        </w:rPr>
        <w:t>,</w:t>
      </w:r>
      <w:r w:rsidR="00BC1783" w:rsidRPr="00E009FB">
        <w:rPr>
          <w:rFonts w:ascii="Times New Roman" w:eastAsia="Times New Roman" w:hAnsi="Times New Roman" w:cs="Times New Roman"/>
          <w:lang w:eastAsia="it-IT"/>
          <w14:ligatures w14:val="none"/>
        </w:rPr>
        <w:t xml:space="preserve"> l’inclusione</w:t>
      </w:r>
      <w:r w:rsidR="00794262" w:rsidRPr="00E009FB">
        <w:t xml:space="preserve"> </w:t>
      </w:r>
      <w:r w:rsidR="00794262" w:rsidRPr="00E009FB">
        <w:rPr>
          <w:rFonts w:ascii="Times New Roman" w:eastAsia="Times New Roman" w:hAnsi="Times New Roman" w:cs="Times New Roman"/>
          <w:lang w:eastAsia="it-IT"/>
          <w14:ligatures w14:val="none"/>
        </w:rPr>
        <w:t>e le tematiche ESG</w:t>
      </w:r>
      <w:r w:rsidR="00BC1783" w:rsidRPr="00E009FB">
        <w:rPr>
          <w:rFonts w:ascii="Times New Roman" w:eastAsia="Times New Roman" w:hAnsi="Times New Roman" w:cs="Times New Roman"/>
          <w:lang w:eastAsia="it-IT"/>
          <w14:ligatures w14:val="none"/>
        </w:rPr>
        <w:t>.</w:t>
      </w:r>
    </w:p>
    <w:p w14:paraId="4A16BA4A" w14:textId="58AE071D" w:rsidR="00BC1783" w:rsidRDefault="00BC1783" w:rsidP="00BC1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E009FB">
        <w:rPr>
          <w:rFonts w:ascii="Times New Roman" w:eastAsia="Times New Roman" w:hAnsi="Times New Roman" w:cs="Times New Roman"/>
          <w:lang w:eastAsia="it-IT"/>
          <w14:ligatures w14:val="none"/>
        </w:rPr>
        <w:t xml:space="preserve">La Commissione si riunisce ogniqualvolta venga richiesto da ciascuna delle Parti, e comunque con cadenza almeno semestrale, con il compito, oltre che di esaminare le materie individuate negli artt. 18 e </w:t>
      </w:r>
      <w:r w:rsidR="00794262" w:rsidRPr="00E009FB">
        <w:rPr>
          <w:rFonts w:ascii="Times New Roman" w:eastAsia="Times New Roman" w:hAnsi="Times New Roman" w:cs="Times New Roman"/>
          <w:lang w:eastAsia="it-IT"/>
          <w14:ligatures w14:val="none"/>
        </w:rPr>
        <w:t>18-bis</w:t>
      </w:r>
      <w:r w:rsidRPr="00E009FB">
        <w:rPr>
          <w:rFonts w:ascii="Times New Roman" w:eastAsia="Times New Roman" w:hAnsi="Times New Roman" w:cs="Times New Roman"/>
          <w:lang w:eastAsia="it-IT"/>
          <w14:ligatures w14:val="none"/>
        </w:rPr>
        <w:t xml:space="preserve"> del CCNL, nonché quelle eventualmente emerse in sede di Commissione nazionale per le pari opportunità o di</w:t>
      </w:r>
      <w:r>
        <w:rPr>
          <w:rFonts w:ascii="Times New Roman" w:eastAsia="Times New Roman" w:hAnsi="Times New Roman" w:cs="Times New Roman"/>
          <w:lang w:eastAsia="it-IT"/>
          <w14:ligatures w14:val="none"/>
        </w:rPr>
        <w:t xml:space="preserve"> Commissione nazionale per l’inclusione, di proporre eventuali misure e/o azioni positive </w:t>
      </w:r>
      <w:r w:rsidRPr="006231C4">
        <w:rPr>
          <w:rFonts w:ascii="Times New Roman" w:eastAsia="Times New Roman" w:hAnsi="Times New Roman" w:cs="Times New Roman"/>
          <w:lang w:eastAsia="it-IT"/>
          <w14:ligatures w14:val="none"/>
        </w:rPr>
        <w:t xml:space="preserve">finalizzate alla rimozione </w:t>
      </w:r>
      <w:r>
        <w:rPr>
          <w:rFonts w:ascii="Times New Roman" w:eastAsia="Times New Roman" w:hAnsi="Times New Roman" w:cs="Times New Roman"/>
          <w:lang w:eastAsia="it-IT"/>
          <w14:ligatures w14:val="none"/>
        </w:rPr>
        <w:t>degli ostacoli alla realizzazione</w:t>
      </w:r>
      <w:r w:rsidRPr="006231C4">
        <w:rPr>
          <w:rFonts w:ascii="Times New Roman" w:eastAsia="Times New Roman" w:hAnsi="Times New Roman" w:cs="Times New Roman"/>
          <w:lang w:eastAsia="it-IT"/>
          <w14:ligatures w14:val="none"/>
        </w:rPr>
        <w:t xml:space="preserve"> delle pari opportunità</w:t>
      </w:r>
      <w:r>
        <w:rPr>
          <w:rFonts w:ascii="Times New Roman" w:eastAsia="Times New Roman" w:hAnsi="Times New Roman" w:cs="Times New Roman"/>
          <w:lang w:eastAsia="it-IT"/>
          <w14:ligatures w14:val="none"/>
        </w:rPr>
        <w:t>.</w:t>
      </w:r>
    </w:p>
    <w:p w14:paraId="64F591A1" w14:textId="42473FC2" w:rsidR="00BC1783" w:rsidRPr="006E2338" w:rsidRDefault="00BC1783" w:rsidP="00BC17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Pr>
          <w:rFonts w:ascii="Times New Roman" w:eastAsia="Times New Roman" w:hAnsi="Times New Roman" w:cs="Times New Roman"/>
          <w:lang w:eastAsia="it-IT"/>
          <w14:ligatures w14:val="none"/>
        </w:rPr>
        <w:t>Alla Commissione di Gruppo per le pari opportunità</w:t>
      </w:r>
      <w:r w:rsidR="00D44C49">
        <w:rPr>
          <w:rFonts w:ascii="Times New Roman" w:eastAsia="Times New Roman" w:hAnsi="Times New Roman" w:cs="Times New Roman"/>
          <w:lang w:eastAsia="it-IT"/>
          <w14:ligatures w14:val="none"/>
        </w:rPr>
        <w:t>,</w:t>
      </w:r>
      <w:r>
        <w:rPr>
          <w:rFonts w:ascii="Times New Roman" w:eastAsia="Times New Roman" w:hAnsi="Times New Roman" w:cs="Times New Roman"/>
          <w:lang w:eastAsia="it-IT"/>
          <w14:ligatures w14:val="none"/>
        </w:rPr>
        <w:t xml:space="preserve"> l’inclusione </w:t>
      </w:r>
      <w:r w:rsidR="00D44C49" w:rsidRPr="00D44C49">
        <w:rPr>
          <w:rFonts w:ascii="Times New Roman" w:eastAsia="Times New Roman" w:hAnsi="Times New Roman" w:cs="Times New Roman"/>
          <w:lang w:eastAsia="it-IT"/>
          <w14:ligatures w14:val="none"/>
        </w:rPr>
        <w:t xml:space="preserve">e le tematiche ESG </w:t>
      </w:r>
      <w:r w:rsidRPr="00D44C49">
        <w:rPr>
          <w:rFonts w:ascii="Times New Roman" w:eastAsia="Times New Roman" w:hAnsi="Times New Roman" w:cs="Times New Roman"/>
          <w:lang w:eastAsia="it-IT"/>
          <w14:ligatures w14:val="none"/>
        </w:rPr>
        <w:t>viene</w:t>
      </w:r>
      <w:r>
        <w:rPr>
          <w:rFonts w:ascii="Times New Roman" w:eastAsia="Times New Roman" w:hAnsi="Times New Roman" w:cs="Times New Roman"/>
          <w:lang w:eastAsia="it-IT"/>
          <w14:ligatures w14:val="none"/>
        </w:rPr>
        <w:t xml:space="preserve"> demandato il compito di individuare </w:t>
      </w:r>
      <w:r w:rsidR="00AE3104" w:rsidRPr="00AE3104">
        <w:rPr>
          <w:rFonts w:ascii="Times New Roman" w:eastAsia="Times New Roman" w:hAnsi="Times New Roman" w:cs="Times New Roman"/>
          <w:lang w:eastAsia="it-IT"/>
          <w14:ligatures w14:val="none"/>
        </w:rPr>
        <w:t>e proporre</w:t>
      </w:r>
      <w:r w:rsidR="00AE3104">
        <w:rPr>
          <w:rFonts w:ascii="Times New Roman" w:eastAsia="Times New Roman" w:hAnsi="Times New Roman" w:cs="Times New Roman"/>
          <w:lang w:eastAsia="it-IT"/>
          <w14:ligatures w14:val="none"/>
        </w:rPr>
        <w:t xml:space="preserve"> alle Parti sottoscrittrici del presente accordo </w:t>
      </w:r>
      <w:r>
        <w:rPr>
          <w:rFonts w:ascii="Times New Roman" w:eastAsia="Times New Roman" w:hAnsi="Times New Roman" w:cs="Times New Roman"/>
          <w:lang w:eastAsia="it-IT"/>
          <w14:ligatures w14:val="none"/>
        </w:rPr>
        <w:t xml:space="preserve">misure </w:t>
      </w:r>
      <w:r w:rsidRPr="006E2338">
        <w:rPr>
          <w:rFonts w:ascii="Times New Roman" w:eastAsia="Times New Roman" w:hAnsi="Times New Roman" w:cs="Times New Roman"/>
          <w:lang w:eastAsia="it-IT"/>
          <w14:ligatures w14:val="none"/>
        </w:rPr>
        <w:t>volte ad agevolare le condizioni di lavoro del personale disabile (</w:t>
      </w:r>
      <w:r>
        <w:rPr>
          <w:rFonts w:ascii="Times New Roman" w:eastAsia="Times New Roman" w:hAnsi="Times New Roman" w:cs="Times New Roman"/>
          <w:lang w:eastAsia="it-IT"/>
          <w14:ligatures w14:val="none"/>
        </w:rPr>
        <w:t xml:space="preserve">quali, ad esempio, </w:t>
      </w:r>
      <w:r w:rsidRPr="006E2338">
        <w:rPr>
          <w:rFonts w:ascii="Times New Roman" w:eastAsia="Times New Roman" w:hAnsi="Times New Roman" w:cs="Times New Roman"/>
          <w:lang w:eastAsia="it-IT"/>
          <w14:ligatures w14:val="none"/>
        </w:rPr>
        <w:t xml:space="preserve">abbattimento barriere architettoniche, </w:t>
      </w:r>
      <w:r>
        <w:rPr>
          <w:rFonts w:ascii="Times New Roman" w:eastAsia="Times New Roman" w:hAnsi="Times New Roman" w:cs="Times New Roman"/>
          <w:lang w:eastAsia="it-IT"/>
          <w14:ligatures w14:val="none"/>
        </w:rPr>
        <w:t>incentivi allo</w:t>
      </w:r>
      <w:r w:rsidRPr="006E2338">
        <w:rPr>
          <w:rFonts w:ascii="Times New Roman" w:eastAsia="Times New Roman" w:hAnsi="Times New Roman" w:cs="Times New Roman"/>
          <w:lang w:eastAsia="it-IT"/>
          <w14:ligatures w14:val="none"/>
        </w:rPr>
        <w:t xml:space="preserve"> svolgimento</w:t>
      </w:r>
      <w:r>
        <w:rPr>
          <w:rFonts w:ascii="Times New Roman" w:eastAsia="Times New Roman" w:hAnsi="Times New Roman" w:cs="Times New Roman"/>
          <w:lang w:eastAsia="it-IT"/>
          <w14:ligatures w14:val="none"/>
        </w:rPr>
        <w:t xml:space="preserve"> di</w:t>
      </w:r>
      <w:r w:rsidRPr="006E2338">
        <w:rPr>
          <w:rFonts w:ascii="Times New Roman" w:eastAsia="Times New Roman" w:hAnsi="Times New Roman" w:cs="Times New Roman"/>
          <w:lang w:eastAsia="it-IT"/>
          <w14:ligatures w14:val="none"/>
        </w:rPr>
        <w:t xml:space="preserve"> attività sportive, permessi aggiuntivi anche non retribuiti, etc.) </w:t>
      </w:r>
      <w:r>
        <w:rPr>
          <w:rFonts w:ascii="Times New Roman" w:eastAsia="Times New Roman" w:hAnsi="Times New Roman" w:cs="Times New Roman"/>
          <w:lang w:eastAsia="it-IT"/>
          <w14:ligatures w14:val="none"/>
        </w:rPr>
        <w:t xml:space="preserve">e misure di sostegno alla famiglia volte ad incentivare la parità di genere (quali, ad esempio, congedi </w:t>
      </w:r>
      <w:r w:rsidRPr="006E2338">
        <w:rPr>
          <w:rFonts w:ascii="Times New Roman" w:eastAsia="Times New Roman" w:hAnsi="Times New Roman" w:cs="Times New Roman"/>
          <w:lang w:eastAsia="it-IT"/>
          <w14:ligatures w14:val="none"/>
        </w:rPr>
        <w:t xml:space="preserve">per </w:t>
      </w:r>
      <w:r>
        <w:rPr>
          <w:rFonts w:ascii="Times New Roman" w:eastAsia="Times New Roman" w:hAnsi="Times New Roman" w:cs="Times New Roman"/>
          <w:lang w:eastAsia="it-IT"/>
          <w14:ligatures w14:val="none"/>
        </w:rPr>
        <w:t xml:space="preserve">il padre lavoratore per </w:t>
      </w:r>
      <w:r w:rsidRPr="006E2338">
        <w:rPr>
          <w:rFonts w:ascii="Times New Roman" w:eastAsia="Times New Roman" w:hAnsi="Times New Roman" w:cs="Times New Roman"/>
          <w:lang w:eastAsia="it-IT"/>
          <w14:ligatures w14:val="none"/>
        </w:rPr>
        <w:t xml:space="preserve">malattia del bambino, </w:t>
      </w:r>
      <w:r>
        <w:rPr>
          <w:rFonts w:ascii="Times New Roman" w:eastAsia="Times New Roman" w:hAnsi="Times New Roman" w:cs="Times New Roman"/>
          <w:lang w:eastAsia="it-IT"/>
          <w14:ligatures w14:val="none"/>
        </w:rPr>
        <w:t xml:space="preserve">incremento dei giorni di congedo di paternità e/o di congedo parentale, </w:t>
      </w:r>
      <w:r w:rsidRPr="006E2338">
        <w:rPr>
          <w:rFonts w:ascii="Times New Roman" w:eastAsia="Times New Roman" w:hAnsi="Times New Roman" w:cs="Times New Roman"/>
          <w:lang w:eastAsia="it-IT"/>
          <w14:ligatures w14:val="none"/>
        </w:rPr>
        <w:t>etc.)</w:t>
      </w:r>
      <w:r w:rsidR="00A61C40">
        <w:rPr>
          <w:rFonts w:ascii="Times New Roman" w:eastAsia="Times New Roman" w:hAnsi="Times New Roman" w:cs="Times New Roman"/>
          <w:lang w:eastAsia="it-IT"/>
          <w14:ligatures w14:val="none"/>
        </w:rPr>
        <w:t>.</w:t>
      </w:r>
    </w:p>
    <w:p w14:paraId="0AD4857A" w14:textId="6BA0620F" w:rsidR="00313C8A" w:rsidRPr="00313C8A" w:rsidRDefault="00313C8A" w:rsidP="00313C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313C8A">
        <w:rPr>
          <w:rFonts w:ascii="Times New Roman" w:eastAsia="Times New Roman" w:hAnsi="Times New Roman" w:cs="Times New Roman"/>
          <w:lang w:eastAsia="it-IT"/>
          <w14:ligatures w14:val="none"/>
        </w:rPr>
        <w:t xml:space="preserve">I permessi sindacali per la partecipazione alle riunioni </w:t>
      </w:r>
      <w:r w:rsidR="007E493D" w:rsidRPr="00FF1114">
        <w:rPr>
          <w:rFonts w:ascii="Times New Roman" w:eastAsia="Times New Roman" w:hAnsi="Times New Roman" w:cs="Times New Roman"/>
          <w:lang w:eastAsia="it-IT"/>
          <w14:ligatures w14:val="none"/>
        </w:rPr>
        <w:t xml:space="preserve">della presente Commissione </w:t>
      </w:r>
      <w:r w:rsidRPr="00313C8A">
        <w:rPr>
          <w:rFonts w:ascii="Times New Roman" w:eastAsia="Times New Roman" w:hAnsi="Times New Roman" w:cs="Times New Roman"/>
          <w:lang w:eastAsia="it-IT"/>
          <w14:ligatures w14:val="none"/>
        </w:rPr>
        <w:t>sono esenti dalla consegna delle cedole.</w:t>
      </w:r>
    </w:p>
    <w:p w14:paraId="2FF9E5AB" w14:textId="6716A66C" w:rsidR="00BC1783" w:rsidRDefault="00BC1783" w:rsidP="00595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b/>
          <w:bCs/>
          <w:lang w:eastAsia="it-IT"/>
          <w14:ligatures w14:val="none"/>
        </w:rPr>
      </w:pPr>
      <w:r w:rsidRPr="008F4B04">
        <w:rPr>
          <w:rFonts w:ascii="Times New Roman" w:eastAsia="Times New Roman" w:hAnsi="Times New Roman" w:cs="Times New Roman"/>
          <w:lang w:eastAsia="it-IT"/>
          <w14:ligatures w14:val="none"/>
        </w:rPr>
        <w:t xml:space="preserve">Entro il mese di novembre di ogni anno </w:t>
      </w:r>
      <w:r>
        <w:rPr>
          <w:rFonts w:ascii="Times New Roman" w:eastAsia="Times New Roman" w:hAnsi="Times New Roman" w:cs="Times New Roman"/>
          <w:lang w:eastAsia="it-IT"/>
          <w14:ligatures w14:val="none"/>
        </w:rPr>
        <w:t>le Aziende/BCC</w:t>
      </w:r>
      <w:r w:rsidRPr="008F4B04">
        <w:rPr>
          <w:rFonts w:ascii="Times New Roman" w:eastAsia="Times New Roman" w:hAnsi="Times New Roman" w:cs="Times New Roman"/>
          <w:lang w:eastAsia="it-IT"/>
          <w14:ligatures w14:val="none"/>
        </w:rPr>
        <w:t xml:space="preserve"> consegnano alla </w:t>
      </w:r>
      <w:r>
        <w:rPr>
          <w:rFonts w:ascii="Times New Roman" w:eastAsia="Times New Roman" w:hAnsi="Times New Roman" w:cs="Times New Roman"/>
          <w:lang w:eastAsia="it-IT"/>
          <w14:ligatures w14:val="none"/>
        </w:rPr>
        <w:t>Capogruppo</w:t>
      </w:r>
      <w:r w:rsidRPr="008F4B04">
        <w:rPr>
          <w:rFonts w:ascii="Times New Roman" w:eastAsia="Times New Roman" w:hAnsi="Times New Roman" w:cs="Times New Roman"/>
          <w:lang w:eastAsia="it-IT"/>
          <w14:ligatures w14:val="none"/>
        </w:rPr>
        <w:t xml:space="preserve"> i dati aziendali, aggregati e disaggregati secondo le disposizioni di legge</w:t>
      </w:r>
      <w:r>
        <w:rPr>
          <w:rFonts w:ascii="Times New Roman" w:eastAsia="Times New Roman" w:hAnsi="Times New Roman" w:cs="Times New Roman"/>
          <w:lang w:eastAsia="it-IT"/>
          <w14:ligatures w14:val="none"/>
        </w:rPr>
        <w:t xml:space="preserve"> e di contrattazione collettiva</w:t>
      </w:r>
      <w:r w:rsidRPr="008F4B04">
        <w:rPr>
          <w:rFonts w:ascii="Times New Roman" w:eastAsia="Times New Roman" w:hAnsi="Times New Roman" w:cs="Times New Roman"/>
          <w:lang w:eastAsia="it-IT"/>
          <w14:ligatures w14:val="none"/>
        </w:rPr>
        <w:t xml:space="preserve"> e la </w:t>
      </w:r>
      <w:r>
        <w:rPr>
          <w:rFonts w:ascii="Times New Roman" w:eastAsia="Times New Roman" w:hAnsi="Times New Roman" w:cs="Times New Roman"/>
          <w:lang w:eastAsia="it-IT"/>
          <w14:ligatures w14:val="none"/>
        </w:rPr>
        <w:t>Capogruppo</w:t>
      </w:r>
      <w:r w:rsidRPr="008F4B04">
        <w:rPr>
          <w:rFonts w:ascii="Times New Roman" w:eastAsia="Times New Roman" w:hAnsi="Times New Roman" w:cs="Times New Roman"/>
          <w:lang w:eastAsia="it-IT"/>
          <w14:ligatures w14:val="none"/>
        </w:rPr>
        <w:t xml:space="preserve">, a sua volta, provvede a consegnarli tempestivamente </w:t>
      </w:r>
      <w:r>
        <w:rPr>
          <w:rFonts w:ascii="Times New Roman" w:eastAsia="Times New Roman" w:hAnsi="Times New Roman" w:cs="Times New Roman"/>
          <w:lang w:eastAsia="it-IT"/>
          <w14:ligatures w14:val="none"/>
        </w:rPr>
        <w:t>alla Delegazione Sindacale di Gruppo stipulante il presente accordo</w:t>
      </w:r>
      <w:r w:rsidRPr="008F4B04">
        <w:rPr>
          <w:rFonts w:ascii="Times New Roman" w:eastAsia="Times New Roman" w:hAnsi="Times New Roman" w:cs="Times New Roman"/>
          <w:lang w:eastAsia="it-IT"/>
          <w14:ligatures w14:val="none"/>
        </w:rPr>
        <w:t>.</w:t>
      </w:r>
    </w:p>
    <w:p w14:paraId="135D484D" w14:textId="1BE7F502"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B0656E">
        <w:rPr>
          <w:rFonts w:ascii="Times New Roman" w:eastAsia="Times New Roman" w:hAnsi="Times New Roman" w:cs="Times New Roman"/>
          <w:b/>
          <w:bCs/>
          <w:lang w:eastAsia="it-IT"/>
          <w14:ligatures w14:val="none"/>
        </w:rPr>
        <w:t>Art.</w:t>
      </w:r>
      <w:r w:rsidR="001A418F">
        <w:rPr>
          <w:rFonts w:ascii="Times New Roman" w:eastAsia="Times New Roman" w:hAnsi="Times New Roman" w:cs="Times New Roman"/>
          <w:b/>
          <w:bCs/>
          <w:lang w:eastAsia="it-IT"/>
          <w14:ligatures w14:val="none"/>
        </w:rPr>
        <w:t xml:space="preserve"> 6</w:t>
      </w:r>
    </w:p>
    <w:p w14:paraId="7CAB7FBF"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bookmarkStart w:id="11" w:name="_Hlk161221388"/>
      <w:r w:rsidRPr="00B0656E">
        <w:rPr>
          <w:rFonts w:ascii="Times New Roman" w:eastAsia="Times New Roman" w:hAnsi="Times New Roman" w:cs="Times New Roman"/>
          <w:b/>
          <w:bCs/>
          <w:lang w:eastAsia="it-IT"/>
          <w14:ligatures w14:val="none"/>
        </w:rPr>
        <w:t xml:space="preserve">Mobilità </w:t>
      </w:r>
    </w:p>
    <w:p w14:paraId="5A50B10E"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p>
    <w:p w14:paraId="64A54ADD"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Times New Roman" w:eastAsia="Times New Roman" w:hAnsi="Times New Roman" w:cs="Times New Roman"/>
          <w:u w:val="single"/>
          <w:lang w:eastAsia="it-IT"/>
          <w14:ligatures w14:val="none"/>
        </w:rPr>
      </w:pPr>
      <w:bookmarkStart w:id="12" w:name="_Hlk157676912"/>
      <w:bookmarkStart w:id="13" w:name="_Hlk158796194"/>
      <w:r w:rsidRPr="00B0656E">
        <w:rPr>
          <w:rFonts w:ascii="Times New Roman" w:eastAsia="Times New Roman" w:hAnsi="Times New Roman" w:cs="Times New Roman"/>
          <w:u w:val="single"/>
          <w:lang w:eastAsia="it-IT"/>
          <w14:ligatures w14:val="none"/>
        </w:rPr>
        <w:t>Mobilità territoriale ordinaria</w:t>
      </w:r>
    </w:p>
    <w:p w14:paraId="3435E5E4" w14:textId="5AA2D1C6"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 xml:space="preserve">Il sensibile aumento dell’estensione territoriale delle Aziende/BCC e in conseguenza della costituzione del Gruppo Bancario Cooperativo per effetto della legge n. 18 dell’8 aprile 2016 e delle operazioni societarie nelle BCC hanno comportato una </w:t>
      </w:r>
      <w:r w:rsidR="000E1554" w:rsidRPr="008D2DE5">
        <w:rPr>
          <w:rFonts w:ascii="Times New Roman" w:eastAsia="Times New Roman" w:hAnsi="Times New Roman" w:cs="Times New Roman"/>
          <w:lang w:eastAsia="it-IT"/>
          <w14:ligatures w14:val="none"/>
        </w:rPr>
        <w:t>considerev</w:t>
      </w:r>
      <w:r w:rsidR="0060741B" w:rsidRPr="008D2DE5">
        <w:rPr>
          <w:rFonts w:ascii="Times New Roman" w:eastAsia="Times New Roman" w:hAnsi="Times New Roman" w:cs="Times New Roman"/>
          <w:lang w:eastAsia="it-IT"/>
          <w14:ligatures w14:val="none"/>
        </w:rPr>
        <w:t>ole</w:t>
      </w:r>
      <w:r w:rsidR="0060741B">
        <w:rPr>
          <w:rFonts w:ascii="Times New Roman" w:eastAsia="Times New Roman" w:hAnsi="Times New Roman" w:cs="Times New Roman"/>
          <w:lang w:eastAsia="it-IT"/>
          <w14:ligatures w14:val="none"/>
        </w:rPr>
        <w:t xml:space="preserve"> </w:t>
      </w:r>
      <w:r w:rsidRPr="00B0656E">
        <w:rPr>
          <w:rFonts w:ascii="Times New Roman" w:eastAsia="Times New Roman" w:hAnsi="Times New Roman" w:cs="Times New Roman"/>
          <w:lang w:eastAsia="it-IT"/>
          <w14:ligatures w14:val="none"/>
        </w:rPr>
        <w:t>estensione del perimetro commerciale e dell’area di mercato di competenza territoriale delle Aziende/BCC con conseguenti ripercussioni sui costi e tempi di percorrenza casa-lavoro del personale.</w:t>
      </w:r>
    </w:p>
    <w:p w14:paraId="12C11AFF"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In tale contesto, le Parti ritengono indispensabile definire regole condivise per la disciplina della mobilità ordinaria del personale.</w:t>
      </w:r>
    </w:p>
    <w:p w14:paraId="153560D6"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Ogni dipendente deve avere una propria sede di lavoro assegnata per iscritto e, di norma, corrispondente a quella in cui normalmente svolge la propria attività in via esclusiva e prevalente.</w:t>
      </w:r>
    </w:p>
    <w:p w14:paraId="3BD0AE0F"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strike/>
          <w:color w:val="FF0000"/>
          <w:lang w:eastAsia="it-IT"/>
          <w14:ligatures w14:val="none"/>
        </w:rPr>
      </w:pPr>
      <w:r w:rsidRPr="00B0656E">
        <w:rPr>
          <w:rFonts w:ascii="Times New Roman" w:eastAsia="Times New Roman" w:hAnsi="Times New Roman" w:cs="Times New Roman"/>
          <w:lang w:eastAsia="it-IT"/>
          <w14:ligatures w14:val="none"/>
        </w:rPr>
        <w:t>In caso di trasferimento, da Comune a Comune, è dovuto preavviso scritto, a norma dell’art. 61 del CCNL di categoria; in mancanza l’azienda riconoscerà al dipendente, per i giorni di mancato preavviso, il trattamento previsto dall’art. 60 del CCNL di categoria.</w:t>
      </w:r>
    </w:p>
    <w:p w14:paraId="4FB257C1" w14:textId="717D9C08"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Fermo restando quanto previsto dall’art. 61 del CCNL, le Parti convengono che, a decorrere dal 1/04/2024, al personale che abbia 3 anni di anzianità nel Gruppo</w:t>
      </w:r>
      <w:r w:rsidRPr="00B0656E">
        <w:rPr>
          <w:rFonts w:ascii="Times New Roman" w:eastAsia="Times New Roman" w:hAnsi="Times New Roman" w:cs="Times New Roman"/>
          <w:i/>
          <w:iCs/>
          <w:lang w:eastAsia="it-IT"/>
          <w14:ligatures w14:val="none"/>
        </w:rPr>
        <w:t xml:space="preserve"> </w:t>
      </w:r>
      <w:r w:rsidRPr="00B0656E">
        <w:rPr>
          <w:rFonts w:ascii="Times New Roman" w:eastAsia="Times New Roman" w:hAnsi="Times New Roman" w:cs="Times New Roman"/>
          <w:lang w:eastAsia="it-IT"/>
          <w14:ligatures w14:val="none"/>
        </w:rPr>
        <w:t xml:space="preserve">che venga trasferito ad iniziativa dell’Azienda ad </w:t>
      </w:r>
      <w:proofErr w:type="spellStart"/>
      <w:r w:rsidRPr="00B0656E">
        <w:rPr>
          <w:rFonts w:ascii="Times New Roman" w:eastAsia="Times New Roman" w:hAnsi="Times New Roman" w:cs="Times New Roman"/>
          <w:lang w:eastAsia="it-IT"/>
          <w14:ligatures w14:val="none"/>
        </w:rPr>
        <w:t>altra</w:t>
      </w:r>
      <w:proofErr w:type="spellEnd"/>
      <w:r w:rsidRPr="00B0656E">
        <w:rPr>
          <w:rFonts w:ascii="Times New Roman" w:eastAsia="Times New Roman" w:hAnsi="Times New Roman" w:cs="Times New Roman"/>
          <w:lang w:eastAsia="it-IT"/>
          <w14:ligatures w14:val="none"/>
        </w:rPr>
        <w:t xml:space="preserve"> unità produttiva, ubicata in altro Comune, distante oltre</w:t>
      </w:r>
      <w:bookmarkStart w:id="14" w:name="_Hlk163053999"/>
      <w:bookmarkStart w:id="15" w:name="_Hlk161907223"/>
      <w:r w:rsidRPr="00B0656E">
        <w:rPr>
          <w:rFonts w:ascii="Times New Roman" w:eastAsia="Times New Roman" w:hAnsi="Times New Roman" w:cs="Times New Roman"/>
          <w:lang w:eastAsia="it-IT"/>
          <w14:ligatures w14:val="none"/>
        </w:rPr>
        <w:t xml:space="preserve"> </w:t>
      </w:r>
      <w:bookmarkEnd w:id="14"/>
      <w:r w:rsidRPr="00B0656E">
        <w:rPr>
          <w:rFonts w:ascii="Times New Roman" w:eastAsia="Times New Roman" w:hAnsi="Times New Roman" w:cs="Times New Roman"/>
          <w:lang w:eastAsia="it-IT"/>
          <w14:ligatures w14:val="none"/>
        </w:rPr>
        <w:t xml:space="preserve">50 </w:t>
      </w:r>
      <w:bookmarkEnd w:id="15"/>
      <w:r w:rsidRPr="00B0656E">
        <w:rPr>
          <w:rFonts w:ascii="Times New Roman" w:eastAsia="Times New Roman" w:hAnsi="Times New Roman" w:cs="Times New Roman"/>
          <w:lang w:eastAsia="it-IT"/>
          <w14:ligatures w14:val="none"/>
        </w:rPr>
        <w:t xml:space="preserve">chilometri dalla propria residenza/domicilio calcolata per il percorso più breve, da indirizzo a indirizzo, secondo il motore di ricerca “Google Maps, e faccia uso di autovettura privata per raggiungere il luogo di lavoro, verrà riconosciuta mensilmente una indennità di mobilità/disagio, calcolata giornalmente e pari a </w:t>
      </w:r>
      <w:r w:rsidR="00746C2F" w:rsidRPr="002D0B24">
        <w:rPr>
          <w:rFonts w:ascii="Times New Roman" w:eastAsia="Times New Roman" w:hAnsi="Times New Roman" w:cs="Times New Roman"/>
          <w:lang w:eastAsia="it-IT"/>
          <w14:ligatures w14:val="none"/>
        </w:rPr>
        <w:t>0,40 €</w:t>
      </w:r>
      <w:r w:rsidR="00746C2F" w:rsidRPr="00746C2F">
        <w:rPr>
          <w:rFonts w:ascii="Times New Roman" w:eastAsia="Times New Roman" w:hAnsi="Times New Roman" w:cs="Times New Roman"/>
          <w:lang w:eastAsia="it-IT"/>
          <w14:ligatures w14:val="none"/>
        </w:rPr>
        <w:t xml:space="preserve"> </w:t>
      </w:r>
      <w:r w:rsidRPr="00B0656E">
        <w:rPr>
          <w:rFonts w:ascii="Times New Roman" w:eastAsia="Times New Roman" w:hAnsi="Times New Roman" w:cs="Times New Roman"/>
          <w:lang w:eastAsia="it-IT"/>
          <w14:ligatures w14:val="none"/>
        </w:rPr>
        <w:t>per ogni chilometro della sola tratta di andata fra residenza del lavoratore e sede di lavoro eccedente i 30 chilometri.</w:t>
      </w:r>
    </w:p>
    <w:p w14:paraId="54A92D9F" w14:textId="322B3288"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strike/>
          <w:lang w:eastAsia="it-IT"/>
          <w14:ligatures w14:val="none"/>
        </w:rPr>
      </w:pPr>
      <w:r w:rsidRPr="00B0656E">
        <w:rPr>
          <w:rFonts w:ascii="Times New Roman" w:eastAsia="Times New Roman" w:hAnsi="Times New Roman" w:cs="Times New Roman"/>
          <w:lang w:eastAsia="it-IT"/>
          <w14:ligatures w14:val="none"/>
        </w:rPr>
        <w:t xml:space="preserve">Per i trasferimenti oltre i 120 km, fermo restano quanto previsto dall’art. 61 del CCNL, l’indennità è quantificata nella misura di € </w:t>
      </w:r>
      <w:r w:rsidR="000A1C13" w:rsidRPr="00D44C49">
        <w:rPr>
          <w:rFonts w:ascii="Times New Roman" w:eastAsia="Times New Roman" w:hAnsi="Times New Roman" w:cs="Times New Roman"/>
          <w:lang w:eastAsia="it-IT"/>
          <w14:ligatures w14:val="none"/>
        </w:rPr>
        <w:t>770</w:t>
      </w:r>
      <w:r w:rsidR="005A47F3" w:rsidRPr="00D44C49">
        <w:rPr>
          <w:rFonts w:ascii="Times New Roman" w:eastAsia="Times New Roman" w:hAnsi="Times New Roman" w:cs="Times New Roman"/>
          <w:lang w:eastAsia="it-IT"/>
          <w14:ligatures w14:val="none"/>
        </w:rPr>
        <w:t xml:space="preserve"> </w:t>
      </w:r>
      <w:r w:rsidRPr="00D44C49">
        <w:rPr>
          <w:rFonts w:ascii="Times New Roman" w:eastAsia="Times New Roman" w:hAnsi="Times New Roman" w:cs="Times New Roman"/>
          <w:lang w:eastAsia="it-IT"/>
          <w14:ligatures w14:val="none"/>
        </w:rPr>
        <w:t>mensili</w:t>
      </w:r>
      <w:r w:rsidRPr="00B0656E">
        <w:rPr>
          <w:rFonts w:ascii="Times New Roman" w:eastAsia="Times New Roman" w:hAnsi="Times New Roman" w:cs="Times New Roman"/>
          <w:lang w:eastAsia="it-IT"/>
          <w14:ligatures w14:val="none"/>
        </w:rPr>
        <w:t xml:space="preserve"> lordi. </w:t>
      </w:r>
    </w:p>
    <w:p w14:paraId="7947FEF4" w14:textId="4A77F34B"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 xml:space="preserve">Le BCC/Aziende, tuttavia, anche su segnalazione delle Organizzazioni sindacali, valuteranno di adottare il criterio del “percorso più veloce” per la quantificazione dell’indennità da corrispondere in quei casi particolari in cui, in base all’esperienza applicativa della normativa in argomento, l’adozione della regola generale (percorso più breve) dovesse risultare, oggettivamente, di particolare gravosità per il dipendente interessato, </w:t>
      </w:r>
      <w:r w:rsidR="005D2D64" w:rsidRPr="00D461E5">
        <w:rPr>
          <w:rFonts w:ascii="Times New Roman" w:eastAsia="Times New Roman" w:hAnsi="Times New Roman" w:cs="Times New Roman"/>
          <w:lang w:eastAsia="it-IT"/>
          <w14:ligatures w14:val="none"/>
        </w:rPr>
        <w:t>com</w:t>
      </w:r>
      <w:r w:rsidR="00D461E5" w:rsidRPr="00D461E5">
        <w:rPr>
          <w:rFonts w:ascii="Times New Roman" w:eastAsia="Times New Roman" w:hAnsi="Times New Roman" w:cs="Times New Roman"/>
          <w:lang w:eastAsia="it-IT"/>
          <w14:ligatures w14:val="none"/>
        </w:rPr>
        <w:t>e</w:t>
      </w:r>
      <w:r w:rsidR="004B0DD6" w:rsidRPr="00D461E5">
        <w:rPr>
          <w:rFonts w:ascii="Times New Roman" w:eastAsia="Times New Roman" w:hAnsi="Times New Roman" w:cs="Times New Roman"/>
          <w:lang w:eastAsia="it-IT"/>
          <w14:ligatures w14:val="none"/>
        </w:rPr>
        <w:t>,</w:t>
      </w:r>
      <w:r w:rsidR="005D2D64" w:rsidRPr="00D461E5">
        <w:rPr>
          <w:rFonts w:ascii="Times New Roman" w:eastAsia="Times New Roman" w:hAnsi="Times New Roman" w:cs="Times New Roman"/>
          <w:lang w:eastAsia="it-IT"/>
          <w14:ligatures w14:val="none"/>
        </w:rPr>
        <w:t xml:space="preserve"> a titolo esemplificativo e non esaustivo</w:t>
      </w:r>
      <w:r w:rsidR="004B0DD6" w:rsidRPr="00D461E5">
        <w:rPr>
          <w:rFonts w:ascii="Times New Roman" w:eastAsia="Times New Roman" w:hAnsi="Times New Roman" w:cs="Times New Roman"/>
          <w:lang w:eastAsia="it-IT"/>
          <w14:ligatures w14:val="none"/>
        </w:rPr>
        <w:t>, i</w:t>
      </w:r>
      <w:r w:rsidR="004B0DD6">
        <w:rPr>
          <w:rFonts w:ascii="Times New Roman" w:eastAsia="Times New Roman" w:hAnsi="Times New Roman" w:cs="Times New Roman"/>
          <w:lang w:eastAsia="it-IT"/>
          <w14:ligatures w14:val="none"/>
        </w:rPr>
        <w:t xml:space="preserve"> casi di calamità</w:t>
      </w:r>
      <w:r w:rsidRPr="00B0656E">
        <w:rPr>
          <w:rFonts w:ascii="Times New Roman" w:eastAsia="Times New Roman" w:hAnsi="Times New Roman" w:cs="Times New Roman"/>
          <w:lang w:eastAsia="it-IT"/>
          <w14:ligatures w14:val="none"/>
        </w:rPr>
        <w:t>.</w:t>
      </w:r>
    </w:p>
    <w:p w14:paraId="5A0CE0CF"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Tale indennità non è computabile nella retribuzione utile per il TFR e di alcun istituto retributivo, contrattuale o legale e verrà riconosciuta per un solo viaggio di andata e ritorno nella giornata con la precisazione che per residenza/domicilio si intende la località di dimora abituale comunicata dalla lavoratrice o dal lavoratore alla BCC/Azienda ai sensi dell’art. 38 del CCNL.</w:t>
      </w:r>
    </w:p>
    <w:p w14:paraId="3B193CF1"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 xml:space="preserve">L’indennità di mobilità verrà erogata per la durata di </w:t>
      </w:r>
      <w:proofErr w:type="gramStart"/>
      <w:r w:rsidRPr="00B0656E">
        <w:rPr>
          <w:rFonts w:ascii="Times New Roman" w:eastAsia="Times New Roman" w:hAnsi="Times New Roman" w:cs="Times New Roman"/>
          <w:lang w:eastAsia="it-IT"/>
          <w14:ligatures w14:val="none"/>
        </w:rPr>
        <w:t>8</w:t>
      </w:r>
      <w:proofErr w:type="gramEnd"/>
      <w:r w:rsidRPr="00B0656E">
        <w:rPr>
          <w:rFonts w:ascii="Times New Roman" w:eastAsia="Times New Roman" w:hAnsi="Times New Roman" w:cs="Times New Roman"/>
          <w:lang w:eastAsia="it-IT"/>
          <w14:ligatures w14:val="none"/>
        </w:rPr>
        <w:t xml:space="preserve"> anni per singolo trasferimento, limitatamente alle giornate di effettiva percorrenza, riducendosi proporzionalmente per i giorni di assenza dal servizio a qualsiasi titolo di prestazione lavorativa resa da remoto (es. lavoro agile, telelavoro) o nelle giornate di missione, in quest’ultimo caso senza che ne derivi nocumento al lavoratore/lavoratrice </w:t>
      </w:r>
    </w:p>
    <w:p w14:paraId="586AD3B3" w14:textId="4A21B0ED" w:rsidR="00D461E5" w:rsidRPr="009015B1" w:rsidRDefault="00B0656E" w:rsidP="009015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strike/>
          <w:color w:val="000000"/>
          <w:lang w:eastAsia="it-IT"/>
          <w14:ligatures w14:val="none"/>
        </w:rPr>
      </w:pPr>
      <w:r w:rsidRPr="00B0656E">
        <w:rPr>
          <w:rFonts w:ascii="Times New Roman" w:eastAsia="Times New Roman" w:hAnsi="Times New Roman" w:cs="Times New Roman"/>
          <w:lang w:eastAsia="it-IT"/>
          <w14:ligatures w14:val="none"/>
        </w:rPr>
        <w:t>Le parti convengono che tale indennità non sarà riconosciuta se il trasferimento avvenga su richiesta scritta della lavoratrice o del lavoratore</w:t>
      </w:r>
      <w:r w:rsidR="004A2B23">
        <w:rPr>
          <w:rFonts w:ascii="Times New Roman" w:eastAsia="Times New Roman" w:hAnsi="Times New Roman" w:cs="Times New Roman"/>
          <w:lang w:eastAsia="it-IT"/>
          <w14:ligatures w14:val="none"/>
        </w:rPr>
        <w:t xml:space="preserve"> </w:t>
      </w:r>
      <w:r w:rsidR="004A2B23" w:rsidRPr="00D461E5">
        <w:rPr>
          <w:rFonts w:ascii="Times New Roman" w:eastAsia="Times New Roman" w:hAnsi="Times New Roman" w:cs="Times New Roman"/>
          <w:lang w:eastAsia="it-IT"/>
          <w14:ligatures w14:val="none"/>
        </w:rPr>
        <w:t>o</w:t>
      </w:r>
      <w:r w:rsidR="004A054D" w:rsidRPr="00D461E5">
        <w:rPr>
          <w:rFonts w:ascii="Times New Roman" w:eastAsia="Times New Roman" w:hAnsi="Times New Roman" w:cs="Times New Roman"/>
          <w:lang w:eastAsia="it-IT"/>
          <w14:ligatures w14:val="none"/>
        </w:rPr>
        <w:t xml:space="preserve"> </w:t>
      </w:r>
      <w:r w:rsidR="009015B1" w:rsidRPr="00D461E5">
        <w:rPr>
          <w:rFonts w:ascii="Times New Roman" w:eastAsia="Times New Roman" w:hAnsi="Times New Roman" w:cs="Times New Roman"/>
          <w:lang w:eastAsia="it-IT"/>
          <w14:ligatures w14:val="none"/>
        </w:rPr>
        <w:t>su proposta scritta della BCC/Azienda accettata dalla lavoratrice o dal lavoratore</w:t>
      </w:r>
      <w:r w:rsidR="00D461E5" w:rsidRPr="006F1AB7">
        <w:rPr>
          <w:rFonts w:ascii="Times New Roman" w:eastAsia="Times New Roman" w:hAnsi="Times New Roman" w:cs="Times New Roman"/>
          <w:lang w:eastAsia="it-IT"/>
          <w14:ligatures w14:val="none"/>
        </w:rPr>
        <w:t xml:space="preserve">; </w:t>
      </w:r>
      <w:r w:rsidR="007E13DA" w:rsidRPr="006F1AB7">
        <w:rPr>
          <w:rFonts w:ascii="Times New Roman" w:eastAsia="Times New Roman" w:hAnsi="Times New Roman" w:cs="Times New Roman"/>
          <w:lang w:eastAsia="it-IT"/>
          <w14:ligatures w14:val="none"/>
        </w:rPr>
        <w:t xml:space="preserve">in tale ultimo caso, la lavoratrice o il lavoratore può farsi assistere dalla organizzazione sindacale cui aderisce o conferisce mandato.  </w:t>
      </w:r>
    </w:p>
    <w:p w14:paraId="0AF3D8CA"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 xml:space="preserve">Tale indennità non subirà variazioni in aumento nel caso in cui la maggior distanza tra la nuova sede di lavoro e la residenza o il domicilio derivi dal cambio di residenza o di domicilio della lavoratrice o del lavoratore, mentre sarà ridotta proporzionalmente, fino ad azzerarsi, in ogni caso di avvicinamento tra la residenza o il domicilio e la nuova sede di lavoro, anche qualora essa avvenga su disposizione esclusiva dell’Azienda/BCC. </w:t>
      </w:r>
    </w:p>
    <w:p w14:paraId="47D0811E"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Tale indennità non verrà riconosciuta, altresì:</w:t>
      </w:r>
    </w:p>
    <w:p w14:paraId="24F63D88" w14:textId="77777777" w:rsidR="00B0656E" w:rsidRPr="00B0656E" w:rsidRDefault="00B0656E" w:rsidP="00B0656E">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ai Quadri di 3° e 4° livello;</w:t>
      </w:r>
    </w:p>
    <w:p w14:paraId="15A357E3" w14:textId="77777777" w:rsidR="00B0656E" w:rsidRPr="00B0656E" w:rsidRDefault="00B0656E" w:rsidP="00B0656E">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al personale assegnatario di auto aziendale ad uso promiscuo o utilizzatore di auto in pool;</w:t>
      </w:r>
    </w:p>
    <w:p w14:paraId="366F4BE6" w14:textId="77777777" w:rsidR="00B0656E" w:rsidRPr="00B0656E" w:rsidRDefault="00B0656E" w:rsidP="00B0656E">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al personale nei confronti del quale venga disposto un apposito trattamento migliorativo con analoga finalità;</w:t>
      </w:r>
    </w:p>
    <w:p w14:paraId="66BF8561" w14:textId="77777777" w:rsidR="00B0656E" w:rsidRPr="00B0656E" w:rsidRDefault="00B0656E" w:rsidP="00B0656E">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al personale beneficiario dell’indennità prevista dall’art. 61, comma 7, del CCNL o al quale la BCC/Azienda abbia messo a disposizione un alloggio, limitatamente al periodo di uso dello stesso.</w:t>
      </w:r>
    </w:p>
    <w:p w14:paraId="525F7A2A" w14:textId="477D268F" w:rsidR="00C1019B" w:rsidRDefault="00B0656E" w:rsidP="00970D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Le lavoratrici ed i lavoratori che alla data del 01.04.2024 per effetto di precedenti trasferimenti disposti</w:t>
      </w:r>
      <w:r w:rsidRPr="00B0656E">
        <w:rPr>
          <w:rFonts w:ascii="Times New Roman" w:eastAsia="Times New Roman" w:hAnsi="Times New Roman" w:cs="Times New Roman"/>
          <w:strike/>
          <w:lang w:eastAsia="it-IT"/>
          <w14:ligatures w14:val="none"/>
        </w:rPr>
        <w:t xml:space="preserve"> </w:t>
      </w:r>
      <w:r w:rsidRPr="00B0656E">
        <w:rPr>
          <w:rFonts w:ascii="Times New Roman" w:eastAsia="Times New Roman" w:hAnsi="Times New Roman" w:cs="Times New Roman"/>
          <w:lang w:eastAsia="it-IT"/>
          <w14:ligatures w14:val="none"/>
        </w:rPr>
        <w:t>dall’Azienda dal 4 marzo 2019 si trovino già nelle condizioni con le distanze chilometriche sopra elencate, e non ricorra alcuna delle esclusioni sopra elencate</w:t>
      </w:r>
      <w:r w:rsidR="00180E92">
        <w:rPr>
          <w:rFonts w:ascii="Times New Roman" w:eastAsia="Times New Roman" w:hAnsi="Times New Roman" w:cs="Times New Roman"/>
          <w:lang w:eastAsia="it-IT"/>
          <w14:ligatures w14:val="none"/>
        </w:rPr>
        <w:t xml:space="preserve">, </w:t>
      </w:r>
      <w:r w:rsidRPr="00B0656E">
        <w:rPr>
          <w:rFonts w:ascii="Times New Roman" w:eastAsia="Times New Roman" w:hAnsi="Times New Roman" w:cs="Times New Roman"/>
          <w:lang w:eastAsia="it-IT"/>
          <w14:ligatures w14:val="none"/>
        </w:rPr>
        <w:t>potranno richiedere il pagamento dell’indennità sopra definita con decorrenza dal 1.04.2024 e per la durata di 8 anni sopra definita. Le BCC/Aziende si rendono comunque disponibili a valutare il riconoscimento dell’indennità di mobilità, alle medesime condizioni, anche alle lavoratrici e ai lavoratori trasferiti ad iniziativa aziendale in data anteriore al 4 marzo 2019 quando il trasferimento sia stato comunque disposto in ragione della riforma del Credito Cooperativo</w:t>
      </w:r>
      <w:r w:rsidR="00970DBE">
        <w:rPr>
          <w:rFonts w:ascii="Times New Roman" w:eastAsia="Times New Roman" w:hAnsi="Times New Roman" w:cs="Times New Roman"/>
          <w:lang w:eastAsia="it-IT"/>
          <w14:ligatures w14:val="none"/>
        </w:rPr>
        <w:t>.</w:t>
      </w:r>
    </w:p>
    <w:p w14:paraId="18080C4B" w14:textId="160AEC6E" w:rsidR="00970DBE" w:rsidRPr="00C1019B" w:rsidRDefault="00C1019B" w:rsidP="00970D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7A5870">
        <w:rPr>
          <w:rFonts w:ascii="Times New Roman" w:eastAsia="Times New Roman" w:hAnsi="Times New Roman" w:cs="Times New Roman"/>
          <w:lang w:eastAsia="it-IT"/>
          <w14:ligatures w14:val="none"/>
        </w:rPr>
        <w:t>A tal fine l</w:t>
      </w:r>
      <w:r w:rsidR="00970DBE" w:rsidRPr="007A5870">
        <w:rPr>
          <w:rFonts w:ascii="Times New Roman" w:eastAsia="Times New Roman" w:hAnsi="Times New Roman" w:cs="Times New Roman"/>
          <w:lang w:eastAsia="it-IT"/>
          <w14:ligatures w14:val="none"/>
        </w:rPr>
        <w:t>e</w:t>
      </w:r>
      <w:r w:rsidR="00970DBE" w:rsidRPr="00053CDE">
        <w:rPr>
          <w:rFonts w:ascii="Times New Roman" w:eastAsia="Times New Roman" w:hAnsi="Times New Roman" w:cs="Times New Roman"/>
          <w:lang w:eastAsia="it-IT"/>
          <w14:ligatures w14:val="none"/>
        </w:rPr>
        <w:t xml:space="preserve"> Parti istituiscono una </w:t>
      </w:r>
      <w:r w:rsidR="00970DBE" w:rsidRPr="007A5870">
        <w:rPr>
          <w:rFonts w:ascii="Times New Roman" w:eastAsia="Times New Roman" w:hAnsi="Times New Roman" w:cs="Times New Roman"/>
          <w:lang w:eastAsia="it-IT"/>
          <w14:ligatures w14:val="none"/>
        </w:rPr>
        <w:t>apposita</w:t>
      </w:r>
      <w:r w:rsidR="00970DBE" w:rsidRPr="00053CDE">
        <w:rPr>
          <w:rFonts w:ascii="Times New Roman" w:eastAsia="Times New Roman" w:hAnsi="Times New Roman" w:cs="Times New Roman"/>
          <w:lang w:eastAsia="it-IT"/>
          <w14:ligatures w14:val="none"/>
        </w:rPr>
        <w:t xml:space="preserve"> Commissione Paritetica di Gruppo che valuterà la sussistenza delle ragioni tecniche, organizzative e produttive che hanno determinato il trasferimento ai sensi dell’articolo 61 CCNL </w:t>
      </w:r>
      <w:r w:rsidR="00970DBE" w:rsidRPr="007A5870">
        <w:rPr>
          <w:rFonts w:ascii="Times New Roman" w:eastAsia="Times New Roman" w:hAnsi="Times New Roman" w:cs="Times New Roman"/>
          <w:lang w:eastAsia="it-IT"/>
          <w14:ligatures w14:val="none"/>
        </w:rPr>
        <w:t xml:space="preserve">con riferimento ai </w:t>
      </w:r>
      <w:proofErr w:type="gramStart"/>
      <w:r w:rsidR="00970DBE" w:rsidRPr="007A5870">
        <w:rPr>
          <w:rFonts w:ascii="Times New Roman" w:eastAsia="Times New Roman" w:hAnsi="Times New Roman" w:cs="Times New Roman"/>
          <w:lang w:eastAsia="it-IT"/>
          <w14:ligatures w14:val="none"/>
        </w:rPr>
        <w:t>predetti</w:t>
      </w:r>
      <w:proofErr w:type="gramEnd"/>
      <w:r w:rsidR="00970DBE" w:rsidRPr="007A5870">
        <w:rPr>
          <w:rFonts w:ascii="Times New Roman" w:eastAsia="Times New Roman" w:hAnsi="Times New Roman" w:cs="Times New Roman"/>
          <w:lang w:eastAsia="it-IT"/>
          <w14:ligatures w14:val="none"/>
        </w:rPr>
        <w:t xml:space="preserve"> limiti temporali</w:t>
      </w:r>
      <w:r w:rsidR="00053CDE" w:rsidRPr="007A5870">
        <w:rPr>
          <w:rFonts w:ascii="Times New Roman" w:eastAsia="Times New Roman" w:hAnsi="Times New Roman" w:cs="Times New Roman"/>
          <w:lang w:eastAsia="it-IT"/>
          <w14:ligatures w14:val="none"/>
        </w:rPr>
        <w:t>.</w:t>
      </w:r>
    </w:p>
    <w:p w14:paraId="51C3AF3F" w14:textId="3216EA3D"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In coerenza con il Piano di Sostenibilità ESG delle BCC/Aziende del Gruppo, le Parti auspicano il contenimento della mobilità territoriale delle lavoratrici e dei lavoratori e del disagio da pendolarismo, con particolare riferimento sia ai territori svantaggiati e comuni capoluogo di città metropolitane, sia alle condizioni di genitorialità o di gravi condizioni di salute del personale o dei propri familiari, quali azioni positive in termini di sostenibilità ambientale e sociale. Le Parti a tal fine istituiscono una Commissione paritetica per la limitazione delle emissioni di Co2 e Sostenibilità Sociale, proponendo</w:t>
      </w:r>
      <w:r w:rsidRPr="00B0656E">
        <w:rPr>
          <w:rFonts w:ascii="Times New Roman" w:eastAsia="Times New Roman" w:hAnsi="Times New Roman" w:cs="Times New Roman"/>
          <w:color w:val="FF0000"/>
          <w:lang w:eastAsia="it-IT"/>
          <w14:ligatures w14:val="none"/>
        </w:rPr>
        <w:t xml:space="preserve"> </w:t>
      </w:r>
      <w:r w:rsidRPr="00B0656E">
        <w:rPr>
          <w:rFonts w:ascii="Times New Roman" w:eastAsia="Times New Roman" w:hAnsi="Times New Roman" w:cs="Times New Roman"/>
          <w:lang w:eastAsia="it-IT"/>
          <w14:ligatures w14:val="none"/>
        </w:rPr>
        <w:t>tutte le possibili azioni, compreso l’utilizzo della prestazione lavorativa in modalità agile.</w:t>
      </w:r>
    </w:p>
    <w:p w14:paraId="5B26E7C4" w14:textId="52E5FE5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 xml:space="preserve">In coerenza con quanto sopra, le Parti ritengono indispensabile prevedere incentivi al personale finalizzati a favorire un minore uso dell’autovettura privata. A tale riguardo, le Parti convengono che, in alternativa all’indennità di mobilità sopra definita, alle lavoratrici e ai lavoratori che, in conseguenza di un trasferimento debbano percorrere distanze superiori a </w:t>
      </w:r>
      <w:bookmarkStart w:id="16" w:name="_Hlk161407263"/>
      <w:r w:rsidRPr="00B0656E">
        <w:rPr>
          <w:rFonts w:ascii="Times New Roman" w:eastAsia="Times New Roman" w:hAnsi="Times New Roman" w:cs="Times New Roman"/>
          <w:lang w:eastAsia="it-IT"/>
          <w14:ligatures w14:val="none"/>
        </w:rPr>
        <w:t>50 km</w:t>
      </w:r>
      <w:bookmarkEnd w:id="16"/>
      <w:r w:rsidRPr="00B0656E">
        <w:rPr>
          <w:rFonts w:ascii="Times New Roman" w:eastAsia="Times New Roman" w:hAnsi="Times New Roman" w:cs="Times New Roman"/>
          <w:lang w:eastAsia="it-IT"/>
          <w14:ligatures w14:val="none"/>
        </w:rPr>
        <w:t xml:space="preserve"> e decidano di utilizzare i mezzi pubblici in luogo dell’autovettura privata per recarsi sul luogo di lavoro, le Aziende/BCC, a fronte di adeguata documentazione, riconosceranno il rimborso delle spese sostenute per gli abbonamenti mensili/annuali (autobus urbani ed extraurbani, treni) nel limite dell’importo dell’indennità di mobilità che il lavoratore/la lavoratrice avrebbe percepito.</w:t>
      </w:r>
      <w:bookmarkEnd w:id="12"/>
      <w:r w:rsidRPr="00B0656E">
        <w:rPr>
          <w:rFonts w:ascii="Times New Roman" w:eastAsia="Times New Roman" w:hAnsi="Times New Roman" w:cs="Times New Roman"/>
          <w:lang w:eastAsia="it-IT"/>
          <w14:ligatures w14:val="none"/>
        </w:rPr>
        <w:t xml:space="preserve"> </w:t>
      </w:r>
    </w:p>
    <w:bookmarkEnd w:id="11"/>
    <w:bookmarkEnd w:id="13"/>
    <w:p w14:paraId="3CC44CF4"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u w:val="single"/>
          <w:lang w:eastAsia="it-IT"/>
          <w14:ligatures w14:val="none"/>
        </w:rPr>
      </w:pPr>
      <w:r w:rsidRPr="00B0656E">
        <w:rPr>
          <w:rFonts w:ascii="Times New Roman" w:eastAsia="Times New Roman" w:hAnsi="Times New Roman" w:cs="Times New Roman"/>
          <w:u w:val="single"/>
          <w:lang w:eastAsia="it-IT"/>
          <w14:ligatures w14:val="none"/>
        </w:rPr>
        <w:t>Mobilità infragruppo</w:t>
      </w:r>
    </w:p>
    <w:p w14:paraId="51C90B59"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color w:val="FF0000"/>
          <w:lang w:eastAsia="it-IT"/>
          <w14:ligatures w14:val="none"/>
        </w:rPr>
      </w:pPr>
      <w:r w:rsidRPr="00B0656E">
        <w:rPr>
          <w:rFonts w:ascii="Times New Roman" w:eastAsia="Times New Roman" w:hAnsi="Times New Roman" w:cs="Times New Roman"/>
          <w:lang w:eastAsia="it-IT"/>
          <w14:ligatures w14:val="none"/>
        </w:rPr>
        <w:t>E’ prevista la mobilità del personale, nell’ambito e tra la Capogruppo, le Aziende e le Banche del Gruppo, quale strumento di sviluppo professionale e tutela dei livelli occupazionali.</w:t>
      </w:r>
    </w:p>
    <w:p w14:paraId="28C545F3"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strike/>
          <w:lang w:eastAsia="it-IT"/>
          <w14:ligatures w14:val="none"/>
        </w:rPr>
      </w:pPr>
      <w:r w:rsidRPr="00B0656E">
        <w:rPr>
          <w:rFonts w:ascii="Times New Roman" w:eastAsia="Times New Roman" w:hAnsi="Times New Roman" w:cs="Times New Roman"/>
          <w:lang w:eastAsia="it-IT"/>
          <w14:ligatures w14:val="none"/>
        </w:rPr>
        <w:t xml:space="preserve">Al fine di favorire la mobilità infragruppo, la Capogruppo si impegna ad istituire un apposito portale/banca dati (esempio Job </w:t>
      </w:r>
      <w:proofErr w:type="spellStart"/>
      <w:r w:rsidRPr="00B0656E">
        <w:rPr>
          <w:rFonts w:ascii="Times New Roman" w:eastAsia="Times New Roman" w:hAnsi="Times New Roman" w:cs="Times New Roman"/>
          <w:lang w:eastAsia="it-IT"/>
          <w14:ligatures w14:val="none"/>
        </w:rPr>
        <w:t>posting</w:t>
      </w:r>
      <w:proofErr w:type="spellEnd"/>
      <w:r w:rsidRPr="00B0656E">
        <w:rPr>
          <w:rFonts w:ascii="Times New Roman" w:eastAsia="Times New Roman" w:hAnsi="Times New Roman" w:cs="Times New Roman"/>
          <w:lang w:eastAsia="it-IT"/>
          <w14:ligatures w14:val="none"/>
        </w:rPr>
        <w:t>) visibile a tutto il personale finalizzato alla pubblicizzazione delle posizioni lavorative ricercate al fine di favorire il senso di appartenenza al Gruppo e nell’ottica di preservare le professionalità all’interno del Gruppo. È prevista un’informativa alle OO.SS. nell’ambito dell’incontro annuale di cui all’art. 16 del CCNL.</w:t>
      </w:r>
    </w:p>
    <w:p w14:paraId="33195558"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strike/>
          <w:highlight w:val="yellow"/>
          <w:lang w:eastAsia="it-IT"/>
          <w14:ligatures w14:val="none"/>
        </w:rPr>
      </w:pPr>
      <w:r w:rsidRPr="00B0656E">
        <w:rPr>
          <w:rFonts w:ascii="Times New Roman" w:eastAsia="Times New Roman" w:hAnsi="Times New Roman" w:cs="Times New Roman"/>
          <w:lang w:eastAsia="it-IT"/>
          <w14:ligatures w14:val="none"/>
        </w:rPr>
        <w:t>NOTA A VERBALE</w:t>
      </w:r>
    </w:p>
    <w:p w14:paraId="6DEBD12E" w14:textId="77777777" w:rsidR="00B0656E" w:rsidRPr="00B0656E" w:rsidRDefault="00B0656E" w:rsidP="00B06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B0656E">
        <w:rPr>
          <w:rFonts w:ascii="Times New Roman" w:eastAsia="Times New Roman" w:hAnsi="Times New Roman" w:cs="Times New Roman"/>
          <w:lang w:eastAsia="it-IT"/>
          <w14:ligatures w14:val="none"/>
        </w:rPr>
        <w:t>Laddove la norma contrattuale dispone relativamente a trattamenti per il personale delle BCC aderenti alle Federazioni, per quanto ovvio, si fa esclusivo riferimento alle BCC aderenti al Gruppo Bancario Cooperativo Iccrea.</w:t>
      </w:r>
    </w:p>
    <w:p w14:paraId="0AC4C51B" w14:textId="3851C338" w:rsidR="00B0656E" w:rsidRPr="00A23F38" w:rsidRDefault="00A23F38" w:rsidP="00A2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A23F38">
        <w:rPr>
          <w:rFonts w:ascii="Times New Roman" w:eastAsia="Times New Roman" w:hAnsi="Times New Roman" w:cs="Times New Roman"/>
          <w:b/>
          <w:bCs/>
          <w:lang w:eastAsia="it-IT"/>
          <w14:ligatures w14:val="none"/>
        </w:rPr>
        <w:t>Art. 7</w:t>
      </w:r>
    </w:p>
    <w:p w14:paraId="3E1AF186" w14:textId="7026DA44" w:rsidR="00A23F38" w:rsidRPr="007D6302" w:rsidRDefault="00A23F38" w:rsidP="00A2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7D6302">
        <w:rPr>
          <w:rFonts w:ascii="Times New Roman" w:eastAsia="Times New Roman" w:hAnsi="Times New Roman" w:cs="Times New Roman"/>
          <w:b/>
          <w:bCs/>
          <w:lang w:eastAsia="it-IT"/>
          <w14:ligatures w14:val="none"/>
        </w:rPr>
        <w:t>Commissione di Gruppo in materia di profili professionali</w:t>
      </w:r>
      <w:r w:rsidRPr="007D6302">
        <w:t xml:space="preserve"> </w:t>
      </w:r>
      <w:r w:rsidRPr="007D6302">
        <w:rPr>
          <w:rFonts w:ascii="Times New Roman" w:eastAsia="Times New Roman" w:hAnsi="Times New Roman" w:cs="Times New Roman"/>
          <w:b/>
          <w:bCs/>
          <w:lang w:eastAsia="it-IT"/>
          <w14:ligatures w14:val="none"/>
        </w:rPr>
        <w:t>derivanti da nuove attività o da cambiamenti di organizzazione</w:t>
      </w:r>
    </w:p>
    <w:p w14:paraId="2AB06976" w14:textId="62E1F2E4" w:rsidR="00A23F38" w:rsidRPr="007D6302" w:rsidRDefault="00A23F38" w:rsidP="00A23F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7D6302">
        <w:rPr>
          <w:rFonts w:ascii="Times New Roman" w:eastAsia="Times New Roman" w:hAnsi="Times New Roman" w:cs="Times New Roman"/>
          <w:lang w:eastAsia="it-IT"/>
          <w14:ligatures w14:val="none"/>
        </w:rPr>
        <w:t>Le parti istituiscono una Commissione di Gruppo per l’individuazione della disciplina di profili professionali derivanti da nuove attività o da cambiamenti di organizzazione.</w:t>
      </w:r>
    </w:p>
    <w:p w14:paraId="1BDAC999" w14:textId="012C8A39" w:rsidR="00BD2CE0" w:rsidRDefault="00A23F38" w:rsidP="00BD2C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7D6302">
        <w:rPr>
          <w:rFonts w:ascii="Times New Roman" w:eastAsia="Times New Roman" w:hAnsi="Times New Roman" w:cs="Times New Roman"/>
          <w:lang w:eastAsia="it-IT"/>
          <w14:ligatures w14:val="none"/>
        </w:rPr>
        <w:t xml:space="preserve">La Commissione, costituita pariteticamente tra le Parti, </w:t>
      </w:r>
      <w:r w:rsidR="00BD2CE0" w:rsidRPr="007D6302">
        <w:rPr>
          <w:rFonts w:ascii="Times New Roman" w:eastAsia="Times New Roman" w:hAnsi="Times New Roman" w:cs="Times New Roman"/>
          <w:lang w:eastAsia="it-IT"/>
          <w14:ligatures w14:val="none"/>
        </w:rPr>
        <w:t>provvederà</w:t>
      </w:r>
      <w:r w:rsidR="00BD2CE0" w:rsidRPr="004377A9">
        <w:rPr>
          <w:rFonts w:ascii="Times New Roman" w:eastAsia="Times New Roman" w:hAnsi="Times New Roman" w:cs="Times New Roman"/>
          <w:lang w:eastAsia="it-IT"/>
          <w14:ligatures w14:val="none"/>
        </w:rPr>
        <w:t xml:space="preserve"> </w:t>
      </w:r>
      <w:r w:rsidR="00BD2CE0">
        <w:rPr>
          <w:rFonts w:ascii="Times New Roman" w:eastAsia="Times New Roman" w:hAnsi="Times New Roman" w:cs="Times New Roman"/>
          <w:lang w:eastAsia="it-IT"/>
          <w14:ligatures w14:val="none"/>
        </w:rPr>
        <w:t xml:space="preserve">ad individuare i profili professionali derivanti </w:t>
      </w:r>
      <w:r w:rsidR="00BD2CE0" w:rsidRPr="004377A9">
        <w:rPr>
          <w:rFonts w:ascii="Times New Roman" w:eastAsia="Times New Roman" w:hAnsi="Times New Roman" w:cs="Times New Roman"/>
          <w:lang w:eastAsia="it-IT"/>
          <w14:ligatures w14:val="none"/>
        </w:rPr>
        <w:t>da nuove attività o da cambiamenti di organizzazione</w:t>
      </w:r>
      <w:r w:rsidR="00BD2CE0">
        <w:rPr>
          <w:rFonts w:ascii="Times New Roman" w:eastAsia="Times New Roman" w:hAnsi="Times New Roman" w:cs="Times New Roman"/>
          <w:lang w:eastAsia="it-IT"/>
          <w14:ligatures w14:val="none"/>
        </w:rPr>
        <w:t xml:space="preserve"> e </w:t>
      </w:r>
      <w:r w:rsidR="00BD2CE0" w:rsidRPr="004377A9">
        <w:rPr>
          <w:rFonts w:ascii="Times New Roman" w:eastAsia="Times New Roman" w:hAnsi="Times New Roman" w:cs="Times New Roman"/>
          <w:lang w:eastAsia="it-IT"/>
          <w14:ligatures w14:val="none"/>
        </w:rPr>
        <w:t>ad aggiornare</w:t>
      </w:r>
      <w:r w:rsidR="00BD2CE0">
        <w:rPr>
          <w:rFonts w:ascii="Times New Roman" w:eastAsia="Times New Roman" w:hAnsi="Times New Roman" w:cs="Times New Roman"/>
          <w:lang w:eastAsia="it-IT"/>
          <w14:ligatures w14:val="none"/>
        </w:rPr>
        <w:t xml:space="preserve"> e</w:t>
      </w:r>
      <w:r w:rsidR="00BD2CE0" w:rsidRPr="004377A9">
        <w:rPr>
          <w:rFonts w:ascii="Times New Roman" w:eastAsia="Times New Roman" w:hAnsi="Times New Roman" w:cs="Times New Roman"/>
          <w:lang w:eastAsia="it-IT"/>
          <w14:ligatures w14:val="none"/>
        </w:rPr>
        <w:t xml:space="preserve"> </w:t>
      </w:r>
      <w:r w:rsidR="00BD2CE0">
        <w:rPr>
          <w:rFonts w:ascii="Times New Roman" w:eastAsia="Times New Roman" w:hAnsi="Times New Roman" w:cs="Times New Roman"/>
          <w:lang w:eastAsia="it-IT"/>
          <w14:ligatures w14:val="none"/>
        </w:rPr>
        <w:t xml:space="preserve">armonizzare le previsioni in materia presenti nella </w:t>
      </w:r>
      <w:r w:rsidR="00BD2CE0" w:rsidRPr="004377A9">
        <w:rPr>
          <w:rFonts w:ascii="Times New Roman" w:eastAsia="Times New Roman" w:hAnsi="Times New Roman" w:cs="Times New Roman"/>
          <w:lang w:eastAsia="it-IT"/>
          <w14:ligatures w14:val="none"/>
        </w:rPr>
        <w:t xml:space="preserve">contrattazione integrativa stipulata dalle Federazioni locali e dalle Aziende e/o Banche facenti parte del Gruppo Bancario Cooperativo </w:t>
      </w:r>
      <w:r w:rsidR="00BD2CE0">
        <w:rPr>
          <w:rFonts w:ascii="Times New Roman" w:eastAsia="Times New Roman" w:hAnsi="Times New Roman" w:cs="Times New Roman"/>
          <w:lang w:eastAsia="it-IT"/>
          <w14:ligatures w14:val="none"/>
        </w:rPr>
        <w:t>Iccrea</w:t>
      </w:r>
      <w:r w:rsidR="00BD2CE0" w:rsidRPr="004377A9">
        <w:rPr>
          <w:rFonts w:ascii="Times New Roman" w:eastAsia="Times New Roman" w:hAnsi="Times New Roman" w:cs="Times New Roman"/>
          <w:lang w:eastAsia="it-IT"/>
          <w14:ligatures w14:val="none"/>
        </w:rPr>
        <w:t>.</w:t>
      </w:r>
    </w:p>
    <w:p w14:paraId="3A15C04A" w14:textId="77777777" w:rsidR="00540027" w:rsidRPr="00540027" w:rsidRDefault="00540027" w:rsidP="005400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contextualSpacing/>
        <w:jc w:val="both"/>
        <w:rPr>
          <w:rFonts w:ascii="Times New Roman" w:eastAsia="Times New Roman" w:hAnsi="Times New Roman" w:cs="Times New Roman"/>
          <w:lang w:eastAsia="it-IT"/>
          <w14:ligatures w14:val="none"/>
        </w:rPr>
      </w:pPr>
    </w:p>
    <w:p w14:paraId="32F33A1A" w14:textId="2D51D6F2" w:rsidR="00396BD3" w:rsidRDefault="00396BD3" w:rsidP="00396B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1D3BF9">
        <w:rPr>
          <w:rFonts w:ascii="Times New Roman" w:eastAsia="Times New Roman" w:hAnsi="Times New Roman" w:cs="Times New Roman"/>
          <w:b/>
          <w:bCs/>
          <w:lang w:eastAsia="it-IT"/>
          <w14:ligatures w14:val="none"/>
        </w:rPr>
        <w:t>Art.</w:t>
      </w:r>
      <w:r w:rsidR="009B0A8C" w:rsidRPr="001D3BF9">
        <w:rPr>
          <w:rFonts w:ascii="Times New Roman" w:eastAsia="Times New Roman" w:hAnsi="Times New Roman" w:cs="Times New Roman"/>
          <w:b/>
          <w:bCs/>
          <w:lang w:eastAsia="it-IT"/>
          <w14:ligatures w14:val="none"/>
        </w:rPr>
        <w:t xml:space="preserve"> 8</w:t>
      </w:r>
    </w:p>
    <w:p w14:paraId="527FEB12" w14:textId="77777777" w:rsidR="00DE0C4F" w:rsidRDefault="00DE0C4F" w:rsidP="00DE0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1D3041">
        <w:rPr>
          <w:rFonts w:ascii="Times New Roman" w:eastAsia="Times New Roman" w:hAnsi="Times New Roman" w:cs="Times New Roman"/>
          <w:b/>
          <w:bCs/>
          <w:lang w:eastAsia="it-IT"/>
          <w14:ligatures w14:val="none"/>
        </w:rPr>
        <w:t>Efficacia</w:t>
      </w:r>
    </w:p>
    <w:p w14:paraId="4ACB1629" w14:textId="30959735" w:rsidR="00DE0C4F" w:rsidRDefault="00DE0C4F" w:rsidP="00DE0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EA04AC">
        <w:rPr>
          <w:rFonts w:ascii="Times New Roman" w:eastAsia="Times New Roman" w:hAnsi="Times New Roman" w:cs="Times New Roman"/>
          <w:lang w:eastAsia="it-IT"/>
          <w14:ligatures w14:val="none"/>
        </w:rPr>
        <w:t>Le Parti</w:t>
      </w:r>
      <w:r>
        <w:rPr>
          <w:rFonts w:ascii="Times New Roman" w:eastAsia="Times New Roman" w:hAnsi="Times New Roman" w:cs="Times New Roman"/>
          <w:lang w:eastAsia="it-IT"/>
          <w14:ligatures w14:val="none"/>
        </w:rPr>
        <w:t xml:space="preserve">, </w:t>
      </w:r>
      <w:r w:rsidRPr="00EA04AC">
        <w:rPr>
          <w:rFonts w:ascii="Times New Roman" w:eastAsia="Times New Roman" w:hAnsi="Times New Roman" w:cs="Times New Roman"/>
          <w:lang w:eastAsia="it-IT"/>
          <w14:ligatures w14:val="none"/>
        </w:rPr>
        <w:t>ai sensi di quanto previsto dall’art. 29 del CCNL vigente,</w:t>
      </w:r>
      <w:r>
        <w:rPr>
          <w:rFonts w:ascii="Times New Roman" w:eastAsia="Times New Roman" w:hAnsi="Times New Roman" w:cs="Times New Roman"/>
          <w:lang w:eastAsia="it-IT"/>
          <w14:ligatures w14:val="none"/>
        </w:rPr>
        <w:t xml:space="preserve"> condividono che tutte le materie e gli istituti disciplinati nel presente accordo sostituiscono integralmente, </w:t>
      </w:r>
      <w:r w:rsidRPr="00EA04AC">
        <w:rPr>
          <w:rFonts w:ascii="Times New Roman" w:eastAsia="Times New Roman" w:hAnsi="Times New Roman" w:cs="Times New Roman"/>
          <w:lang w:eastAsia="it-IT"/>
          <w14:ligatures w14:val="none"/>
        </w:rPr>
        <w:t>a tutti gli effetti di legge e di contrattazione collettiva</w:t>
      </w:r>
      <w:r>
        <w:rPr>
          <w:rFonts w:ascii="Times New Roman" w:eastAsia="Times New Roman" w:hAnsi="Times New Roman" w:cs="Times New Roman"/>
          <w:lang w:eastAsia="it-IT"/>
          <w14:ligatures w14:val="none"/>
        </w:rPr>
        <w:t>,</w:t>
      </w:r>
      <w:r w:rsidRPr="00EA04AC">
        <w:rPr>
          <w:rFonts w:ascii="Times New Roman" w:eastAsia="Times New Roman" w:hAnsi="Times New Roman" w:cs="Times New Roman"/>
          <w:lang w:eastAsia="it-IT"/>
          <w14:ligatures w14:val="none"/>
        </w:rPr>
        <w:t xml:space="preserve"> qualsiasi </w:t>
      </w:r>
      <w:r>
        <w:rPr>
          <w:rFonts w:ascii="Times New Roman" w:eastAsia="Times New Roman" w:hAnsi="Times New Roman" w:cs="Times New Roman"/>
          <w:lang w:eastAsia="it-IT"/>
          <w14:ligatures w14:val="none"/>
        </w:rPr>
        <w:t xml:space="preserve">analoga </w:t>
      </w:r>
      <w:r w:rsidRPr="00EA04AC">
        <w:rPr>
          <w:rFonts w:ascii="Times New Roman" w:eastAsia="Times New Roman" w:hAnsi="Times New Roman" w:cs="Times New Roman"/>
          <w:lang w:eastAsia="it-IT"/>
          <w14:ligatures w14:val="none"/>
        </w:rPr>
        <w:t xml:space="preserve">disposizione </w:t>
      </w:r>
      <w:r>
        <w:rPr>
          <w:rFonts w:ascii="Times New Roman" w:eastAsia="Times New Roman" w:hAnsi="Times New Roman" w:cs="Times New Roman"/>
          <w:lang w:eastAsia="it-IT"/>
          <w14:ligatures w14:val="none"/>
        </w:rPr>
        <w:t>disciplinata</w:t>
      </w:r>
      <w:r w:rsidRPr="00EA04AC">
        <w:rPr>
          <w:rFonts w:ascii="Times New Roman" w:eastAsia="Times New Roman" w:hAnsi="Times New Roman" w:cs="Times New Roman"/>
          <w:lang w:eastAsia="it-IT"/>
          <w14:ligatures w14:val="none"/>
        </w:rPr>
        <w:t xml:space="preserve"> dall’attuale contrattazione integrativa stipulata dalle Federazioni </w:t>
      </w:r>
      <w:r w:rsidRPr="006724B7">
        <w:rPr>
          <w:rFonts w:ascii="Times New Roman" w:eastAsia="Times New Roman" w:hAnsi="Times New Roman" w:cs="Times New Roman"/>
          <w:lang w:eastAsia="it-IT"/>
          <w14:ligatures w14:val="none"/>
        </w:rPr>
        <w:t xml:space="preserve">locali </w:t>
      </w:r>
      <w:r w:rsidR="0037235D" w:rsidRPr="006724B7">
        <w:rPr>
          <w:rFonts w:ascii="Times New Roman" w:eastAsia="Times New Roman" w:hAnsi="Times New Roman" w:cs="Times New Roman"/>
          <w:lang w:eastAsia="it-IT"/>
          <w14:ligatures w14:val="none"/>
        </w:rPr>
        <w:t xml:space="preserve">ovvero </w:t>
      </w:r>
      <w:r w:rsidRPr="006724B7">
        <w:rPr>
          <w:rFonts w:ascii="Times New Roman" w:eastAsia="Times New Roman" w:hAnsi="Times New Roman" w:cs="Times New Roman"/>
          <w:lang w:eastAsia="it-IT"/>
          <w14:ligatures w14:val="none"/>
        </w:rPr>
        <w:t>stipulata</w:t>
      </w:r>
      <w:r w:rsidRPr="00EA04AC">
        <w:rPr>
          <w:rFonts w:ascii="Times New Roman" w:eastAsia="Times New Roman" w:hAnsi="Times New Roman" w:cs="Times New Roman"/>
          <w:lang w:eastAsia="it-IT"/>
          <w14:ligatures w14:val="none"/>
        </w:rPr>
        <w:t xml:space="preserve"> dalle Aziende e/o Banche facenti parte del Gruppo Bancario Cooperativo</w:t>
      </w:r>
      <w:r>
        <w:rPr>
          <w:rFonts w:ascii="Times New Roman" w:eastAsia="Times New Roman" w:hAnsi="Times New Roman" w:cs="Times New Roman"/>
          <w:lang w:eastAsia="it-IT"/>
          <w14:ligatures w14:val="none"/>
        </w:rPr>
        <w:t xml:space="preserve">. </w:t>
      </w:r>
    </w:p>
    <w:p w14:paraId="6C1DF7DC" w14:textId="425769C2" w:rsidR="00DE0C4F" w:rsidRDefault="00DE0C4F" w:rsidP="00DE0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Pr>
          <w:rFonts w:ascii="Times New Roman" w:eastAsia="Times New Roman" w:hAnsi="Times New Roman" w:cs="Times New Roman"/>
          <w:lang w:eastAsia="it-IT"/>
          <w14:ligatures w14:val="none"/>
        </w:rPr>
        <w:t xml:space="preserve">Ad integrazione del presente Accordo, le Parti individuano le disposizioni dell’attuale contrattazione integrativa stipulata </w:t>
      </w:r>
      <w:r w:rsidRPr="00F148EF">
        <w:rPr>
          <w:rFonts w:ascii="Times New Roman" w:eastAsia="Times New Roman" w:hAnsi="Times New Roman" w:cs="Times New Roman"/>
          <w:lang w:eastAsia="it-IT"/>
          <w14:ligatures w14:val="none"/>
        </w:rPr>
        <w:t xml:space="preserve">dalle </w:t>
      </w:r>
      <w:r w:rsidRPr="00561465">
        <w:rPr>
          <w:rFonts w:ascii="Times New Roman" w:eastAsia="Times New Roman" w:hAnsi="Times New Roman" w:cs="Times New Roman"/>
          <w:lang w:eastAsia="it-IT"/>
          <w14:ligatures w14:val="none"/>
        </w:rPr>
        <w:t>Federazioni locali</w:t>
      </w:r>
      <w:r w:rsidRPr="00F148EF">
        <w:rPr>
          <w:rFonts w:ascii="Times New Roman" w:eastAsia="Times New Roman" w:hAnsi="Times New Roman" w:cs="Times New Roman"/>
          <w:lang w:eastAsia="it-IT"/>
          <w14:ligatures w14:val="none"/>
        </w:rPr>
        <w:t xml:space="preserve"> </w:t>
      </w:r>
      <w:r w:rsidRPr="00EA04AC">
        <w:rPr>
          <w:rFonts w:ascii="Times New Roman" w:eastAsia="Times New Roman" w:hAnsi="Times New Roman" w:cs="Times New Roman"/>
          <w:lang w:eastAsia="it-IT"/>
          <w14:ligatures w14:val="none"/>
        </w:rPr>
        <w:t>e</w:t>
      </w:r>
      <w:r>
        <w:rPr>
          <w:rFonts w:ascii="Times New Roman" w:eastAsia="Times New Roman" w:hAnsi="Times New Roman" w:cs="Times New Roman"/>
          <w:lang w:eastAsia="it-IT"/>
          <w14:ligatures w14:val="none"/>
        </w:rPr>
        <w:t xml:space="preserve"> della contrattazione integrativa stipulata </w:t>
      </w:r>
      <w:r w:rsidRPr="00EA04AC">
        <w:rPr>
          <w:rFonts w:ascii="Times New Roman" w:eastAsia="Times New Roman" w:hAnsi="Times New Roman" w:cs="Times New Roman"/>
          <w:lang w:eastAsia="it-IT"/>
          <w14:ligatures w14:val="none"/>
        </w:rPr>
        <w:t xml:space="preserve">dalle </w:t>
      </w:r>
      <w:r w:rsidRPr="00323D84">
        <w:rPr>
          <w:rFonts w:ascii="Times New Roman" w:eastAsia="Times New Roman" w:hAnsi="Times New Roman" w:cs="Times New Roman"/>
          <w:lang w:eastAsia="it-IT"/>
          <w14:ligatures w14:val="none"/>
        </w:rPr>
        <w:t>Aziende e/o Banche facenti</w:t>
      </w:r>
      <w:r w:rsidRPr="00EA04AC">
        <w:rPr>
          <w:rFonts w:ascii="Times New Roman" w:eastAsia="Times New Roman" w:hAnsi="Times New Roman" w:cs="Times New Roman"/>
          <w:lang w:eastAsia="it-IT"/>
          <w14:ligatures w14:val="none"/>
        </w:rPr>
        <w:t xml:space="preserve"> parte del Gruppo Bancario Cooperativo </w:t>
      </w:r>
      <w:r w:rsidRPr="00F148EF">
        <w:rPr>
          <w:rFonts w:ascii="Times New Roman" w:eastAsia="Times New Roman" w:hAnsi="Times New Roman" w:cs="Times New Roman"/>
          <w:lang w:eastAsia="it-IT"/>
          <w14:ligatures w14:val="none"/>
        </w:rPr>
        <w:t>che</w:t>
      </w:r>
      <w:r>
        <w:rPr>
          <w:rFonts w:ascii="Times New Roman" w:eastAsia="Times New Roman" w:hAnsi="Times New Roman" w:cs="Times New Roman"/>
          <w:lang w:eastAsia="it-IT"/>
          <w14:ligatures w14:val="none"/>
        </w:rPr>
        <w:t xml:space="preserve">, non essendo state sostituite e/o espressamente abrogate, </w:t>
      </w:r>
      <w:r w:rsidRPr="006264C5">
        <w:rPr>
          <w:rFonts w:ascii="Times New Roman" w:eastAsia="Times New Roman" w:hAnsi="Times New Roman" w:cs="Times New Roman"/>
          <w:lang w:eastAsia="it-IT"/>
          <w14:ligatures w14:val="none"/>
        </w:rPr>
        <w:t>sono allegate e costituiscono parte integrante e inscindibile del presente accordo, continuando</w:t>
      </w:r>
      <w:r>
        <w:rPr>
          <w:rFonts w:ascii="Times New Roman" w:eastAsia="Times New Roman" w:hAnsi="Times New Roman" w:cs="Times New Roman"/>
          <w:lang w:eastAsia="it-IT"/>
          <w14:ligatures w14:val="none"/>
        </w:rPr>
        <w:t xml:space="preserve"> a produrre effetti nei confronti </w:t>
      </w:r>
      <w:r w:rsidRPr="00214B47">
        <w:rPr>
          <w:rFonts w:ascii="Times New Roman" w:eastAsia="Times New Roman" w:hAnsi="Times New Roman" w:cs="Times New Roman"/>
          <w:lang w:eastAsia="it-IT"/>
          <w14:ligatures w14:val="none"/>
        </w:rPr>
        <w:t>d</w:t>
      </w:r>
      <w:r w:rsidR="006264C5" w:rsidRPr="00214B47">
        <w:rPr>
          <w:rFonts w:ascii="Times New Roman" w:eastAsia="Times New Roman" w:hAnsi="Times New Roman" w:cs="Times New Roman"/>
          <w:lang w:eastAsia="it-IT"/>
          <w14:ligatures w14:val="none"/>
        </w:rPr>
        <w:t>i tutto il</w:t>
      </w:r>
      <w:r w:rsidRPr="00214B47">
        <w:rPr>
          <w:rFonts w:ascii="Times New Roman" w:eastAsia="Times New Roman" w:hAnsi="Times New Roman" w:cs="Times New Roman"/>
          <w:lang w:eastAsia="it-IT"/>
          <w14:ligatures w14:val="none"/>
        </w:rPr>
        <w:t xml:space="preserve"> personale delle sole Aziende e/o Banche originariamente</w:t>
      </w:r>
      <w:r w:rsidR="003107F0" w:rsidRPr="00214B47">
        <w:rPr>
          <w:rFonts w:ascii="Times New Roman" w:eastAsia="Times New Roman" w:hAnsi="Times New Roman" w:cs="Times New Roman"/>
          <w:lang w:eastAsia="it-IT"/>
          <w14:ligatures w14:val="none"/>
        </w:rPr>
        <w:t xml:space="preserve"> o</w:t>
      </w:r>
      <w:r w:rsidRPr="00214B47">
        <w:rPr>
          <w:rFonts w:ascii="Times New Roman" w:eastAsia="Times New Roman" w:hAnsi="Times New Roman" w:cs="Times New Roman"/>
          <w:lang w:eastAsia="it-IT"/>
          <w14:ligatures w14:val="none"/>
        </w:rPr>
        <w:t xml:space="preserve"> </w:t>
      </w:r>
      <w:r w:rsidR="00D152D3" w:rsidRPr="00214B47">
        <w:rPr>
          <w:rFonts w:ascii="Times New Roman" w:eastAsia="Times New Roman" w:hAnsi="Times New Roman" w:cs="Times New Roman"/>
          <w:lang w:eastAsia="it-IT"/>
          <w14:ligatures w14:val="none"/>
        </w:rPr>
        <w:t xml:space="preserve">attualmente </w:t>
      </w:r>
      <w:r w:rsidRPr="00214B47">
        <w:rPr>
          <w:rFonts w:ascii="Times New Roman" w:eastAsia="Times New Roman" w:hAnsi="Times New Roman" w:cs="Times New Roman"/>
          <w:lang w:eastAsia="it-IT"/>
          <w14:ligatures w14:val="none"/>
        </w:rPr>
        <w:t>destinatarie della stessa contrattazione, fatta salva l’eventuale futura</w:t>
      </w:r>
      <w:r w:rsidR="00B6174E" w:rsidRPr="00214B47">
        <w:rPr>
          <w:rFonts w:ascii="Times New Roman" w:eastAsia="Times New Roman" w:hAnsi="Times New Roman" w:cs="Times New Roman"/>
          <w:lang w:eastAsia="it-IT"/>
          <w14:ligatures w14:val="none"/>
        </w:rPr>
        <w:t>, anche</w:t>
      </w:r>
      <w:r w:rsidRPr="00214B47">
        <w:rPr>
          <w:rFonts w:ascii="Times New Roman" w:eastAsia="Times New Roman" w:hAnsi="Times New Roman" w:cs="Times New Roman"/>
          <w:lang w:eastAsia="it-IT"/>
          <w14:ligatures w14:val="none"/>
        </w:rPr>
        <w:t xml:space="preserve"> </w:t>
      </w:r>
      <w:r w:rsidR="00250756" w:rsidRPr="00214B47">
        <w:rPr>
          <w:rFonts w:ascii="Times New Roman" w:eastAsia="Times New Roman" w:hAnsi="Times New Roman" w:cs="Times New Roman"/>
          <w:lang w:eastAsia="it-IT"/>
          <w14:ligatures w14:val="none"/>
        </w:rPr>
        <w:t>progressiva</w:t>
      </w:r>
      <w:r w:rsidR="00B6174E" w:rsidRPr="00214B47">
        <w:rPr>
          <w:rFonts w:ascii="Times New Roman" w:eastAsia="Times New Roman" w:hAnsi="Times New Roman" w:cs="Times New Roman"/>
          <w:lang w:eastAsia="it-IT"/>
          <w14:ligatures w14:val="none"/>
        </w:rPr>
        <w:t>,</w:t>
      </w:r>
      <w:r w:rsidR="00250756" w:rsidRPr="00214B47">
        <w:rPr>
          <w:rFonts w:ascii="Times New Roman" w:eastAsia="Times New Roman" w:hAnsi="Times New Roman" w:cs="Times New Roman"/>
          <w:lang w:eastAsia="it-IT"/>
          <w14:ligatures w14:val="none"/>
        </w:rPr>
        <w:t xml:space="preserve"> </w:t>
      </w:r>
      <w:r w:rsidRPr="00214B47">
        <w:rPr>
          <w:rFonts w:ascii="Times New Roman" w:eastAsia="Times New Roman" w:hAnsi="Times New Roman" w:cs="Times New Roman"/>
          <w:lang w:eastAsia="it-IT"/>
          <w14:ligatures w14:val="none"/>
        </w:rPr>
        <w:t>sostituzione per</w:t>
      </w:r>
      <w:r w:rsidRPr="003107F0">
        <w:rPr>
          <w:rFonts w:ascii="Times New Roman" w:eastAsia="Times New Roman" w:hAnsi="Times New Roman" w:cs="Times New Roman"/>
          <w:lang w:eastAsia="it-IT"/>
          <w14:ligatures w14:val="none"/>
        </w:rPr>
        <w:t xml:space="preserve"> effetto delle </w:t>
      </w:r>
      <w:r w:rsidR="00B6174E" w:rsidRPr="003107F0">
        <w:rPr>
          <w:rFonts w:ascii="Times New Roman" w:eastAsia="Times New Roman" w:hAnsi="Times New Roman" w:cs="Times New Roman"/>
          <w:lang w:eastAsia="it-IT"/>
          <w14:ligatures w14:val="none"/>
        </w:rPr>
        <w:t xml:space="preserve">corrispondenti </w:t>
      </w:r>
      <w:r w:rsidRPr="003107F0">
        <w:rPr>
          <w:rFonts w:ascii="Times New Roman" w:eastAsia="Times New Roman" w:hAnsi="Times New Roman" w:cs="Times New Roman"/>
          <w:lang w:eastAsia="it-IT"/>
          <w14:ligatures w14:val="none"/>
        </w:rPr>
        <w:t>pattuizioni che</w:t>
      </w:r>
      <w:r w:rsidR="00C67EB7" w:rsidRPr="003107F0">
        <w:rPr>
          <w:rFonts w:ascii="Times New Roman" w:eastAsia="Times New Roman" w:hAnsi="Times New Roman" w:cs="Times New Roman"/>
          <w:lang w:eastAsia="it-IT"/>
          <w14:ligatures w14:val="none"/>
        </w:rPr>
        <w:t xml:space="preserve"> </w:t>
      </w:r>
      <w:r w:rsidRPr="003107F0">
        <w:rPr>
          <w:rFonts w:ascii="Times New Roman" w:eastAsia="Times New Roman" w:hAnsi="Times New Roman" w:cs="Times New Roman"/>
          <w:lang w:eastAsia="it-IT"/>
          <w14:ligatures w14:val="none"/>
        </w:rPr>
        <w:t>interverranno tra le Parti del presente Accordo</w:t>
      </w:r>
      <w:r>
        <w:rPr>
          <w:rFonts w:ascii="Times New Roman" w:eastAsia="Times New Roman" w:hAnsi="Times New Roman" w:cs="Times New Roman"/>
          <w:lang w:eastAsia="it-IT"/>
          <w14:ligatures w14:val="none"/>
        </w:rPr>
        <w:t>.</w:t>
      </w:r>
    </w:p>
    <w:p w14:paraId="25EA3CA8" w14:textId="77777777" w:rsidR="005F292F" w:rsidRDefault="005F292F" w:rsidP="005F29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5F292F">
        <w:rPr>
          <w:rFonts w:ascii="Times New Roman" w:eastAsia="Times New Roman" w:hAnsi="Times New Roman" w:cs="Times New Roman"/>
          <w:lang w:eastAsia="it-IT"/>
          <w14:ligatures w14:val="none"/>
        </w:rPr>
        <w:t xml:space="preserve">Il presente contratto integrativo, incluso ogni allegato allo stesso, pertanto sostituisce integralmente qualsiasi </w:t>
      </w:r>
      <w:r w:rsidRPr="00214B47">
        <w:rPr>
          <w:rFonts w:ascii="Times New Roman" w:eastAsia="Times New Roman" w:hAnsi="Times New Roman" w:cs="Times New Roman"/>
          <w:lang w:eastAsia="it-IT"/>
          <w14:ligatures w14:val="none"/>
        </w:rPr>
        <w:t>accordo di secondo livello e/o contratto</w:t>
      </w:r>
      <w:r w:rsidRPr="005F292F">
        <w:rPr>
          <w:rFonts w:ascii="Times New Roman" w:eastAsia="Times New Roman" w:hAnsi="Times New Roman" w:cs="Times New Roman"/>
          <w:lang w:eastAsia="it-IT"/>
          <w14:ligatures w14:val="none"/>
        </w:rPr>
        <w:t xml:space="preserve"> integrativo vigente.</w:t>
      </w:r>
    </w:p>
    <w:p w14:paraId="1959E5AB" w14:textId="0C7D59C3" w:rsidR="00DE0C4F" w:rsidRPr="00FF4DB2" w:rsidRDefault="00035D7A" w:rsidP="00DE0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Pr>
          <w:rFonts w:ascii="Times New Roman" w:eastAsia="Times New Roman" w:hAnsi="Times New Roman" w:cs="Times New Roman"/>
          <w:lang w:eastAsia="it-IT"/>
          <w14:ligatures w14:val="none"/>
        </w:rPr>
        <w:t xml:space="preserve">Inoltre, le </w:t>
      </w:r>
      <w:r w:rsidR="00DE0C4F">
        <w:rPr>
          <w:rFonts w:ascii="Times New Roman" w:eastAsia="Times New Roman" w:hAnsi="Times New Roman" w:cs="Times New Roman"/>
          <w:lang w:eastAsia="it-IT"/>
          <w14:ligatures w14:val="none"/>
        </w:rPr>
        <w:t xml:space="preserve">Parti - prendendo </w:t>
      </w:r>
      <w:r w:rsidR="00DE0C4F" w:rsidRPr="00EA04AC">
        <w:rPr>
          <w:rFonts w:ascii="Times New Roman" w:eastAsia="Times New Roman" w:hAnsi="Times New Roman" w:cs="Times New Roman"/>
          <w:lang w:eastAsia="it-IT"/>
          <w14:ligatures w14:val="none"/>
        </w:rPr>
        <w:t xml:space="preserve">atto sin d’ora della necessità di </w:t>
      </w:r>
      <w:r w:rsidR="00DE0C4F">
        <w:rPr>
          <w:rFonts w:ascii="Times New Roman" w:eastAsia="Times New Roman" w:hAnsi="Times New Roman" w:cs="Times New Roman"/>
          <w:lang w:eastAsia="it-IT"/>
          <w14:ligatures w14:val="none"/>
        </w:rPr>
        <w:t xml:space="preserve">proseguire il confronto sulle materie non trattate o non integralmente definite nel presente accordo - istituiscono </w:t>
      </w:r>
      <w:r w:rsidR="00DE0C4F" w:rsidRPr="00873BB4">
        <w:rPr>
          <w:rFonts w:ascii="Times New Roman" w:eastAsia="Times New Roman" w:hAnsi="Times New Roman" w:cs="Times New Roman"/>
          <w:lang w:eastAsia="it-IT"/>
          <w14:ligatures w14:val="none"/>
        </w:rPr>
        <w:t xml:space="preserve">una Commissione di Gruppo per la definizione della Contrattazione Integrativa </w:t>
      </w:r>
      <w:r w:rsidR="00DE0C4F" w:rsidRPr="00BC6E92">
        <w:rPr>
          <w:rFonts w:ascii="Times New Roman" w:eastAsia="Times New Roman" w:hAnsi="Times New Roman" w:cs="Times New Roman"/>
          <w:lang w:eastAsia="it-IT"/>
          <w14:ligatures w14:val="none"/>
        </w:rPr>
        <w:t>che costituisca</w:t>
      </w:r>
      <w:r w:rsidR="00DE0C4F">
        <w:rPr>
          <w:rFonts w:ascii="Times New Roman" w:eastAsia="Times New Roman" w:hAnsi="Times New Roman" w:cs="Times New Roman"/>
          <w:lang w:eastAsia="it-IT"/>
          <w14:ligatures w14:val="none"/>
        </w:rPr>
        <w:t xml:space="preserve"> </w:t>
      </w:r>
      <w:r w:rsidR="00DE0C4F" w:rsidRPr="00873BB4">
        <w:rPr>
          <w:rFonts w:ascii="Times New Roman" w:eastAsia="Times New Roman" w:hAnsi="Times New Roman" w:cs="Times New Roman"/>
          <w:lang w:eastAsia="it-IT"/>
          <w14:ligatures w14:val="none"/>
        </w:rPr>
        <w:t>una disciplina</w:t>
      </w:r>
      <w:r w:rsidR="00DE0C4F">
        <w:rPr>
          <w:rFonts w:ascii="Times New Roman" w:eastAsia="Times New Roman" w:hAnsi="Times New Roman" w:cs="Times New Roman"/>
          <w:lang w:eastAsia="it-IT"/>
          <w14:ligatures w14:val="none"/>
        </w:rPr>
        <w:t xml:space="preserve"> organica ed esaustiva per tutto il personale alle dipendenze di Aziende e/o Banche facenti parte del Gruppo Bancario Cooperativo I</w:t>
      </w:r>
      <w:r w:rsidR="00DE0C4F" w:rsidRPr="00FF4DB2">
        <w:rPr>
          <w:rFonts w:ascii="Times New Roman" w:eastAsia="Times New Roman" w:hAnsi="Times New Roman" w:cs="Times New Roman"/>
          <w:lang w:eastAsia="it-IT"/>
          <w14:ligatures w14:val="none"/>
        </w:rPr>
        <w:t>ccrea.</w:t>
      </w:r>
    </w:p>
    <w:p w14:paraId="28CC8DF7" w14:textId="1D878A0B" w:rsidR="00DE0C4F" w:rsidRDefault="00DE0C4F" w:rsidP="00DE0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FF4DB2">
        <w:rPr>
          <w:rFonts w:ascii="Times New Roman" w:eastAsia="Times New Roman" w:hAnsi="Times New Roman" w:cs="Times New Roman"/>
          <w:lang w:eastAsia="it-IT"/>
          <w14:ligatures w14:val="none"/>
        </w:rPr>
        <w:t>Tale Commissione avvierà i propri lavori entro il mese di settembre</w:t>
      </w:r>
      <w:r>
        <w:rPr>
          <w:rFonts w:ascii="Times New Roman" w:eastAsia="Times New Roman" w:hAnsi="Times New Roman" w:cs="Times New Roman"/>
          <w:lang w:eastAsia="it-IT"/>
          <w14:ligatures w14:val="none"/>
        </w:rPr>
        <w:t xml:space="preserve"> </w:t>
      </w:r>
      <w:r w:rsidRPr="0056044B">
        <w:rPr>
          <w:rFonts w:ascii="Times New Roman" w:eastAsia="Times New Roman" w:hAnsi="Times New Roman" w:cs="Times New Roman"/>
          <w:lang w:eastAsia="it-IT"/>
          <w14:ligatures w14:val="none"/>
        </w:rPr>
        <w:t>2024.</w:t>
      </w:r>
    </w:p>
    <w:p w14:paraId="3D026CD3" w14:textId="12DD21C7" w:rsidR="00980842" w:rsidRDefault="00980842" w:rsidP="00980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0059CF">
        <w:rPr>
          <w:rFonts w:ascii="Times New Roman" w:eastAsia="Times New Roman" w:hAnsi="Times New Roman" w:cs="Times New Roman"/>
          <w:lang w:eastAsia="it-IT"/>
          <w14:ligatures w14:val="none"/>
        </w:rPr>
        <w:t xml:space="preserve">Le Parti </w:t>
      </w:r>
      <w:r w:rsidR="00B81DA9" w:rsidRPr="000059CF">
        <w:rPr>
          <w:rFonts w:ascii="Times New Roman" w:eastAsia="Times New Roman" w:hAnsi="Times New Roman" w:cs="Times New Roman"/>
          <w:lang w:eastAsia="it-IT"/>
          <w14:ligatures w14:val="none"/>
        </w:rPr>
        <w:t xml:space="preserve">precisano </w:t>
      </w:r>
      <w:r w:rsidRPr="000059CF">
        <w:rPr>
          <w:rFonts w:ascii="Times New Roman" w:eastAsia="Times New Roman" w:hAnsi="Times New Roman" w:cs="Times New Roman"/>
          <w:lang w:eastAsia="it-IT"/>
          <w14:ligatures w14:val="none"/>
        </w:rPr>
        <w:t>che i contratti/accordi aziendali sottoscritti</w:t>
      </w:r>
      <w:r w:rsidR="000059CF">
        <w:rPr>
          <w:rFonts w:ascii="Times New Roman" w:eastAsia="Times New Roman" w:hAnsi="Times New Roman" w:cs="Times New Roman"/>
          <w:lang w:eastAsia="it-IT"/>
          <w14:ligatures w14:val="none"/>
        </w:rPr>
        <w:t xml:space="preserve">, </w:t>
      </w:r>
      <w:r w:rsidR="0014508A" w:rsidRPr="00960344">
        <w:rPr>
          <w:rFonts w:ascii="Times New Roman" w:eastAsia="Times New Roman" w:hAnsi="Times New Roman" w:cs="Times New Roman"/>
          <w:lang w:eastAsia="it-IT"/>
          <w14:ligatures w14:val="none"/>
        </w:rPr>
        <w:t>ad esito di procedure previste dal CCNL</w:t>
      </w:r>
      <w:r w:rsidRPr="000059CF">
        <w:rPr>
          <w:rFonts w:ascii="Times New Roman" w:eastAsia="Times New Roman" w:hAnsi="Times New Roman" w:cs="Times New Roman"/>
          <w:lang w:eastAsia="it-IT"/>
          <w14:ligatures w14:val="none"/>
        </w:rPr>
        <w:t xml:space="preserve"> continueranno ad espletare i loro effetti nei confronti dei lavoratori delle BCC/Aziende stipulanti.</w:t>
      </w:r>
    </w:p>
    <w:p w14:paraId="1FD65257" w14:textId="2C1A18B4" w:rsidR="00DE0C4F" w:rsidRPr="000F6464" w:rsidRDefault="00DE0C4F" w:rsidP="00DE0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0F6464">
        <w:rPr>
          <w:rFonts w:ascii="Times New Roman" w:eastAsia="Times New Roman" w:hAnsi="Times New Roman" w:cs="Times New Roman"/>
          <w:b/>
          <w:bCs/>
          <w:lang w:eastAsia="it-IT"/>
          <w14:ligatures w14:val="none"/>
        </w:rPr>
        <w:t xml:space="preserve">Art. </w:t>
      </w:r>
      <w:r w:rsidR="000F6464" w:rsidRPr="000F6464">
        <w:rPr>
          <w:rFonts w:ascii="Times New Roman" w:eastAsia="Times New Roman" w:hAnsi="Times New Roman" w:cs="Times New Roman"/>
          <w:b/>
          <w:bCs/>
          <w:lang w:eastAsia="it-IT"/>
          <w14:ligatures w14:val="none"/>
        </w:rPr>
        <w:t>9</w:t>
      </w:r>
    </w:p>
    <w:p w14:paraId="7C2183EE" w14:textId="77777777" w:rsidR="00DE0C4F" w:rsidRPr="000F6464" w:rsidRDefault="00DE0C4F" w:rsidP="00DE0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Times New Roman" w:eastAsia="Times New Roman" w:hAnsi="Times New Roman" w:cs="Times New Roman"/>
          <w:b/>
          <w:bCs/>
          <w:lang w:eastAsia="it-IT"/>
          <w14:ligatures w14:val="none"/>
        </w:rPr>
      </w:pPr>
      <w:r w:rsidRPr="000F6464">
        <w:rPr>
          <w:rFonts w:ascii="Times New Roman" w:eastAsia="Times New Roman" w:hAnsi="Times New Roman" w:cs="Times New Roman"/>
          <w:b/>
          <w:bCs/>
          <w:lang w:eastAsia="it-IT"/>
          <w14:ligatures w14:val="none"/>
        </w:rPr>
        <w:t xml:space="preserve">Decorrenze e scadenze </w:t>
      </w:r>
    </w:p>
    <w:p w14:paraId="2CCF47BC" w14:textId="77777777" w:rsidR="00DE0C4F" w:rsidRDefault="00DE0C4F" w:rsidP="00DE0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0F6464">
        <w:rPr>
          <w:rFonts w:ascii="Times New Roman" w:eastAsia="Times New Roman" w:hAnsi="Times New Roman" w:cs="Times New Roman"/>
          <w:lang w:eastAsia="it-IT"/>
          <w14:ligatures w14:val="none"/>
        </w:rPr>
        <w:t>Il presente Accordo decorre dalla data di stipulazione, salvo quanto previsto in singole norme, ed avrà scadenza il 31 dicembre 2024.</w:t>
      </w:r>
    </w:p>
    <w:p w14:paraId="22BB1112" w14:textId="77777777" w:rsidR="007B58AC" w:rsidRDefault="00DE0C4F" w:rsidP="007B58AC">
      <w:pPr>
        <w:pBdr>
          <w:bottom w:val="dotted" w:sz="2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EA04AC">
        <w:rPr>
          <w:rFonts w:ascii="Times New Roman" w:eastAsia="Times New Roman" w:hAnsi="Times New Roman" w:cs="Times New Roman"/>
          <w:lang w:eastAsia="it-IT"/>
          <w14:ligatures w14:val="none"/>
        </w:rPr>
        <w:t>Le Parti dichiarano che l’efficacia del presente Accordo è comunque subordinata all’approvazione da parte dell’Assemblea delle Lavoratrici e Lavoratori e dei competenti Organismi aziendali.</w:t>
      </w:r>
    </w:p>
    <w:p w14:paraId="4AA3B631" w14:textId="77777777" w:rsidR="007B58AC" w:rsidRDefault="007B58AC" w:rsidP="007B58AC">
      <w:pPr>
        <w:pBdr>
          <w:bottom w:val="dotted" w:sz="2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p>
    <w:p w14:paraId="15FA56BD" w14:textId="77777777" w:rsidR="002E7775" w:rsidRDefault="002E7775" w:rsidP="007B58AC">
      <w:pPr>
        <w:pBdr>
          <w:bottom w:val="dotted" w:sz="2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b/>
          <w:bCs/>
          <w:lang w:eastAsia="it-IT"/>
          <w14:ligatures w14:val="none"/>
        </w:rPr>
      </w:pPr>
    </w:p>
    <w:p w14:paraId="07575B2F" w14:textId="139D5609" w:rsidR="0065400C" w:rsidRDefault="007B58AC" w:rsidP="007B58AC">
      <w:pPr>
        <w:pBdr>
          <w:bottom w:val="dotted" w:sz="2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b/>
          <w:bCs/>
          <w:lang w:eastAsia="it-IT"/>
          <w14:ligatures w14:val="none"/>
        </w:rPr>
      </w:pPr>
      <w:r>
        <w:rPr>
          <w:rFonts w:ascii="Times New Roman" w:eastAsia="Times New Roman" w:hAnsi="Times New Roman" w:cs="Times New Roman"/>
          <w:b/>
          <w:bCs/>
          <w:lang w:eastAsia="it-IT"/>
          <w14:ligatures w14:val="none"/>
        </w:rPr>
        <w:t>A</w:t>
      </w:r>
      <w:r w:rsidR="00AE6D40">
        <w:rPr>
          <w:rFonts w:ascii="Times New Roman" w:eastAsia="Times New Roman" w:hAnsi="Times New Roman" w:cs="Times New Roman"/>
          <w:b/>
          <w:bCs/>
          <w:lang w:eastAsia="it-IT"/>
          <w14:ligatures w14:val="none"/>
        </w:rPr>
        <w:t>llegati:</w:t>
      </w:r>
    </w:p>
    <w:p w14:paraId="5C598008" w14:textId="77777777" w:rsidR="003E7EE0" w:rsidRDefault="003E7EE0" w:rsidP="003E7EE0">
      <w:pPr>
        <w:pStyle w:val="Paragrafoelenco"/>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b/>
          <w:bCs/>
          <w:lang w:eastAsia="it-IT"/>
          <w14:ligatures w14:val="none"/>
        </w:rPr>
      </w:pPr>
      <w:r>
        <w:rPr>
          <w:rFonts w:ascii="Times New Roman" w:eastAsia="Times New Roman" w:hAnsi="Times New Roman" w:cs="Times New Roman"/>
          <w:b/>
          <w:bCs/>
          <w:lang w:eastAsia="it-IT"/>
          <w14:ligatures w14:val="none"/>
        </w:rPr>
        <w:t>Accordo sul lavoro agile</w:t>
      </w:r>
    </w:p>
    <w:p w14:paraId="5F4BE0AD" w14:textId="77777777" w:rsidR="003E7EE0" w:rsidRDefault="003E7EE0" w:rsidP="003E7EE0">
      <w:pPr>
        <w:pStyle w:val="Paragrafoelenco"/>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b/>
          <w:bCs/>
          <w:lang w:eastAsia="it-IT"/>
          <w14:ligatures w14:val="none"/>
        </w:rPr>
      </w:pPr>
      <w:r>
        <w:rPr>
          <w:rFonts w:ascii="Times New Roman" w:eastAsia="Times New Roman" w:hAnsi="Times New Roman" w:cs="Times New Roman"/>
          <w:b/>
          <w:bCs/>
          <w:lang w:eastAsia="it-IT"/>
          <w14:ligatures w14:val="none"/>
        </w:rPr>
        <w:t>Accordo sul VPA</w:t>
      </w:r>
    </w:p>
    <w:p w14:paraId="44678474" w14:textId="45E35F44" w:rsidR="00B32C9C" w:rsidRPr="00BA668A" w:rsidRDefault="00B32C9C" w:rsidP="00B32C9C">
      <w:pPr>
        <w:pStyle w:val="Paragrafoelenco"/>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b/>
          <w:bCs/>
          <w:lang w:eastAsia="it-IT"/>
          <w14:ligatures w14:val="none"/>
        </w:rPr>
      </w:pPr>
      <w:r w:rsidRPr="00BA668A">
        <w:rPr>
          <w:rFonts w:ascii="Times New Roman" w:eastAsia="Times New Roman" w:hAnsi="Times New Roman" w:cs="Times New Roman"/>
          <w:b/>
          <w:bCs/>
          <w:lang w:eastAsia="it-IT"/>
          <w14:ligatures w14:val="none"/>
        </w:rPr>
        <w:t xml:space="preserve">Disposizioni </w:t>
      </w:r>
      <w:r w:rsidRPr="003E7EE0">
        <w:rPr>
          <w:rFonts w:ascii="Times New Roman" w:eastAsia="Times New Roman" w:hAnsi="Times New Roman" w:cs="Times New Roman"/>
          <w:b/>
          <w:bCs/>
          <w:lang w:eastAsia="it-IT"/>
          <w14:ligatures w14:val="none"/>
        </w:rPr>
        <w:t>rivenienti dai CIR</w:t>
      </w:r>
      <w:r w:rsidRPr="00A53FBD">
        <w:rPr>
          <w:rFonts w:ascii="Times New Roman" w:eastAsia="Times New Roman" w:hAnsi="Times New Roman" w:cs="Times New Roman"/>
          <w:b/>
          <w:bCs/>
          <w:lang w:eastAsia="it-IT"/>
          <w14:ligatures w14:val="none"/>
        </w:rPr>
        <w:t>/CIA</w:t>
      </w:r>
      <w:r w:rsidRPr="003E7EE0">
        <w:rPr>
          <w:rFonts w:ascii="Times New Roman" w:eastAsia="Times New Roman" w:hAnsi="Times New Roman" w:cs="Times New Roman"/>
          <w:b/>
          <w:bCs/>
          <w:lang w:eastAsia="it-IT"/>
          <w14:ligatures w14:val="none"/>
        </w:rPr>
        <w:t xml:space="preserve"> </w:t>
      </w:r>
      <w:r w:rsidR="001D792E" w:rsidRPr="00BA668A">
        <w:rPr>
          <w:rFonts w:ascii="Times New Roman" w:eastAsia="Times New Roman" w:hAnsi="Times New Roman" w:cs="Times New Roman"/>
          <w:b/>
          <w:bCs/>
          <w:lang w:eastAsia="it-IT"/>
          <w14:ligatures w14:val="none"/>
        </w:rPr>
        <w:t>in vigore</w:t>
      </w:r>
    </w:p>
    <w:p w14:paraId="52513393" w14:textId="30CA68BD" w:rsidR="00B32C9C" w:rsidRPr="003E7EE0" w:rsidRDefault="00B32C9C" w:rsidP="00B32C9C">
      <w:pPr>
        <w:pStyle w:val="Paragrafoelenco"/>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b/>
          <w:bCs/>
          <w:lang w:eastAsia="it-IT"/>
          <w14:ligatures w14:val="none"/>
        </w:rPr>
      </w:pPr>
      <w:r w:rsidRPr="00BA668A">
        <w:rPr>
          <w:rFonts w:ascii="Times New Roman" w:eastAsia="Times New Roman" w:hAnsi="Times New Roman" w:cs="Times New Roman"/>
          <w:b/>
          <w:bCs/>
          <w:lang w:eastAsia="it-IT"/>
          <w14:ligatures w14:val="none"/>
        </w:rPr>
        <w:t>Disposizioni del “Contratto Collettivo di lavoro di Secon</w:t>
      </w:r>
      <w:r w:rsidRPr="00B32C9C">
        <w:rPr>
          <w:rFonts w:ascii="Times New Roman" w:eastAsia="Times New Roman" w:hAnsi="Times New Roman" w:cs="Times New Roman"/>
          <w:b/>
          <w:bCs/>
          <w:lang w:eastAsia="it-IT"/>
          <w14:ligatures w14:val="none"/>
        </w:rPr>
        <w:t>do Livello della BCC Ravennate”</w:t>
      </w:r>
    </w:p>
    <w:p w14:paraId="036867A0" w14:textId="77777777" w:rsidR="00C831A1" w:rsidRDefault="00C831A1" w:rsidP="00E90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p>
    <w:p w14:paraId="6652BC0B" w14:textId="4C6E7BE4" w:rsidR="00E90FC7" w:rsidRPr="00E90FC7" w:rsidRDefault="00E90FC7" w:rsidP="00E90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r w:rsidRPr="00E90FC7">
        <w:rPr>
          <w:rFonts w:ascii="Times New Roman" w:eastAsia="Times New Roman" w:hAnsi="Times New Roman" w:cs="Times New Roman"/>
          <w:lang w:eastAsia="it-IT"/>
          <w14:ligatures w14:val="none"/>
        </w:rPr>
        <w:t xml:space="preserve">Roma, </w:t>
      </w:r>
      <w:r w:rsidR="00751E91">
        <w:rPr>
          <w:rFonts w:ascii="Times New Roman" w:eastAsia="Times New Roman" w:hAnsi="Times New Roman" w:cs="Times New Roman"/>
          <w:lang w:eastAsia="it-IT"/>
          <w14:ligatures w14:val="none"/>
        </w:rPr>
        <w:t>19</w:t>
      </w:r>
      <w:r>
        <w:rPr>
          <w:rFonts w:ascii="Times New Roman" w:eastAsia="Times New Roman" w:hAnsi="Times New Roman" w:cs="Times New Roman"/>
          <w:lang w:eastAsia="it-IT"/>
          <w14:ligatures w14:val="none"/>
        </w:rPr>
        <w:t>/</w:t>
      </w:r>
      <w:r w:rsidR="00751E91">
        <w:rPr>
          <w:rFonts w:ascii="Times New Roman" w:eastAsia="Times New Roman" w:hAnsi="Times New Roman" w:cs="Times New Roman"/>
          <w:lang w:eastAsia="it-IT"/>
          <w14:ligatures w14:val="none"/>
        </w:rPr>
        <w:t>04</w:t>
      </w:r>
      <w:r w:rsidRPr="00E90FC7">
        <w:rPr>
          <w:rFonts w:ascii="Times New Roman" w:eastAsia="Times New Roman" w:hAnsi="Times New Roman" w:cs="Times New Roman"/>
          <w:lang w:eastAsia="it-IT"/>
          <w14:ligatures w14:val="none"/>
        </w:rPr>
        <w:t>/202</w:t>
      </w:r>
      <w:r w:rsidR="00646C43">
        <w:rPr>
          <w:rFonts w:ascii="Times New Roman" w:eastAsia="Times New Roman" w:hAnsi="Times New Roman" w:cs="Times New Roman"/>
          <w:lang w:eastAsia="it-IT"/>
          <w14:ligatures w14:val="none"/>
        </w:rPr>
        <w:t>4</w:t>
      </w:r>
    </w:p>
    <w:p w14:paraId="0F04DE1F" w14:textId="77777777" w:rsidR="00E90FC7" w:rsidRPr="00E90FC7" w:rsidRDefault="00E90FC7" w:rsidP="00E90F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lang w:eastAsia="it-IT"/>
          <w14:ligatures w14:val="none"/>
        </w:rPr>
      </w:pPr>
    </w:p>
    <w:p w14:paraId="48CA02DC" w14:textId="77777777" w:rsidR="00E90FC7" w:rsidRPr="00E90FC7" w:rsidRDefault="00E90FC7" w:rsidP="00E90FC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u w:color="000000"/>
          <w:bdr w:val="nil"/>
          <w:lang w:eastAsia="it-IT"/>
          <w14:ligatures w14:val="none"/>
        </w:rPr>
      </w:pPr>
      <w:r w:rsidRPr="00E90FC7">
        <w:rPr>
          <w:rFonts w:ascii="Times New Roman" w:eastAsia="Calibri" w:hAnsi="Times New Roman" w:cs="Times New Roman"/>
          <w:b/>
          <w:bCs/>
          <w:color w:val="000000"/>
          <w:u w:color="000000"/>
          <w:bdr w:val="nil"/>
          <w:lang w:eastAsia="it-IT"/>
          <w14:ligatures w14:val="none"/>
        </w:rPr>
        <w:t>ICCREA BANCA SPA</w:t>
      </w:r>
    </w:p>
    <w:p w14:paraId="08DC8339" w14:textId="77777777" w:rsidR="00E90FC7" w:rsidRPr="00E90FC7" w:rsidRDefault="00E90FC7" w:rsidP="00E90FC7">
      <w:pPr>
        <w:pBdr>
          <w:top w:val="nil"/>
          <w:left w:val="nil"/>
          <w:bottom w:val="nil"/>
          <w:right w:val="nil"/>
          <w:between w:val="nil"/>
          <w:bar w:val="nil"/>
        </w:pBdr>
        <w:spacing w:after="0" w:line="340" w:lineRule="exact"/>
        <w:ind w:right="397"/>
        <w:rPr>
          <w:rFonts w:ascii="Times New Roman" w:eastAsia="Times New Roman" w:hAnsi="Times New Roman" w:cs="Times New Roman"/>
          <w:color w:val="000000"/>
          <w:u w:color="000000"/>
          <w:bdr w:val="nil"/>
          <w:lang w:eastAsia="it-IT"/>
          <w14:ligatures w14:val="none"/>
        </w:rPr>
      </w:pPr>
    </w:p>
    <w:p w14:paraId="0EA2D842" w14:textId="77777777" w:rsidR="00E90FC7" w:rsidRPr="00E90FC7" w:rsidRDefault="00E90FC7" w:rsidP="00E90FC7">
      <w:pPr>
        <w:pBdr>
          <w:top w:val="nil"/>
          <w:left w:val="nil"/>
          <w:bottom w:val="nil"/>
          <w:right w:val="nil"/>
          <w:between w:val="nil"/>
          <w:bar w:val="nil"/>
        </w:pBdr>
        <w:spacing w:after="0" w:line="340" w:lineRule="exact"/>
        <w:ind w:right="397"/>
        <w:rPr>
          <w:rFonts w:ascii="Times New Roman" w:eastAsia="Times New Roman" w:hAnsi="Times New Roman" w:cs="Times New Roman"/>
          <w:color w:val="000000"/>
          <w:u w:color="000000"/>
          <w:bdr w:val="nil"/>
          <w:lang w:eastAsia="it-IT"/>
          <w14:ligatures w14:val="none"/>
        </w:rPr>
      </w:pPr>
    </w:p>
    <w:p w14:paraId="184F1872" w14:textId="77777777" w:rsidR="00E90FC7" w:rsidRPr="00E90FC7" w:rsidRDefault="00E90FC7" w:rsidP="00E90FC7">
      <w:pPr>
        <w:pBdr>
          <w:top w:val="nil"/>
          <w:left w:val="nil"/>
          <w:bottom w:val="nil"/>
          <w:right w:val="nil"/>
          <w:between w:val="nil"/>
          <w:bar w:val="nil"/>
        </w:pBdr>
        <w:spacing w:after="0" w:line="340" w:lineRule="exact"/>
        <w:ind w:right="397"/>
        <w:rPr>
          <w:rFonts w:ascii="Times New Roman" w:eastAsia="Times New Roman" w:hAnsi="Times New Roman" w:cs="Times New Roman"/>
          <w:color w:val="000000"/>
          <w:u w:color="000000"/>
          <w:bdr w:val="nil"/>
          <w:lang w:eastAsia="it-IT"/>
          <w14:ligatures w14:val="none"/>
        </w:rPr>
      </w:pPr>
    </w:p>
    <w:p w14:paraId="2D69974B" w14:textId="77777777" w:rsidR="00E90FC7" w:rsidRPr="00E90FC7" w:rsidRDefault="00E90FC7" w:rsidP="00E90FC7">
      <w:pPr>
        <w:pBdr>
          <w:top w:val="nil"/>
          <w:left w:val="nil"/>
          <w:bottom w:val="nil"/>
          <w:right w:val="nil"/>
          <w:between w:val="nil"/>
          <w:bar w:val="nil"/>
        </w:pBdr>
        <w:spacing w:after="0" w:line="340" w:lineRule="exact"/>
        <w:ind w:left="340" w:right="397"/>
        <w:jc w:val="center"/>
        <w:rPr>
          <w:rFonts w:ascii="Times New Roman" w:eastAsia="Times New Roman" w:hAnsi="Times New Roman" w:cs="Times New Roman"/>
          <w:b/>
          <w:color w:val="000000"/>
          <w:u w:color="000000"/>
          <w:bdr w:val="nil"/>
          <w:lang w:eastAsia="it-IT"/>
          <w14:ligatures w14:val="none"/>
        </w:rPr>
      </w:pPr>
      <w:r w:rsidRPr="00E90FC7">
        <w:rPr>
          <w:rFonts w:ascii="Times New Roman" w:eastAsia="Times New Roman" w:hAnsi="Times New Roman" w:cs="Times New Roman"/>
          <w:color w:val="000000"/>
          <w:u w:color="000000"/>
          <w:bdr w:val="nil"/>
          <w:lang w:eastAsia="it-IT"/>
          <w14:ligatures w14:val="none"/>
        </w:rPr>
        <w:t>La Delegazione Sindacale di Gruppo</w:t>
      </w:r>
    </w:p>
    <w:p w14:paraId="46DDF5D5" w14:textId="77777777" w:rsidR="00E90FC7" w:rsidRPr="00E90FC7" w:rsidRDefault="00E90FC7" w:rsidP="00E90FC7">
      <w:pPr>
        <w:pBdr>
          <w:top w:val="nil"/>
          <w:left w:val="nil"/>
          <w:bottom w:val="nil"/>
          <w:right w:val="nil"/>
          <w:between w:val="nil"/>
          <w:bar w:val="nil"/>
        </w:pBdr>
        <w:spacing w:after="0" w:line="340" w:lineRule="exact"/>
        <w:ind w:left="340" w:right="397"/>
        <w:jc w:val="both"/>
        <w:rPr>
          <w:rFonts w:ascii="Times New Roman" w:eastAsia="Times New Roman" w:hAnsi="Times New Roman" w:cs="Times New Roman"/>
          <w:color w:val="000000"/>
          <w:u w:color="000000"/>
          <w:bdr w:val="nil"/>
          <w:lang w:eastAsia="it-IT"/>
          <w14:ligatures w14:val="none"/>
        </w:rPr>
      </w:pPr>
    </w:p>
    <w:p w14:paraId="4C2CC133" w14:textId="77777777" w:rsidR="00E90FC7" w:rsidRPr="00E90FC7" w:rsidRDefault="00E90FC7" w:rsidP="00E90FC7">
      <w:pPr>
        <w:pBdr>
          <w:top w:val="nil"/>
          <w:left w:val="nil"/>
          <w:bottom w:val="nil"/>
          <w:right w:val="nil"/>
          <w:between w:val="nil"/>
          <w:bar w:val="nil"/>
        </w:pBdr>
        <w:spacing w:after="0" w:line="340" w:lineRule="exact"/>
        <w:jc w:val="both"/>
        <w:rPr>
          <w:rFonts w:ascii="Times New Roman" w:eastAsia="Times New Roman" w:hAnsi="Times New Roman" w:cs="Times New Roman"/>
          <w:b/>
          <w:bCs/>
          <w:color w:val="000000"/>
          <w:u w:color="000000"/>
          <w:bdr w:val="nil"/>
          <w:lang w:eastAsia="it-IT"/>
          <w14:ligatures w14:val="none"/>
        </w:rPr>
      </w:pPr>
      <w:r w:rsidRPr="00E90FC7">
        <w:rPr>
          <w:rFonts w:ascii="Times New Roman" w:eastAsia="Times New Roman" w:hAnsi="Times New Roman" w:cs="Times New Roman"/>
          <w:b/>
          <w:bCs/>
          <w:color w:val="000000"/>
          <w:u w:color="000000"/>
          <w:bdr w:val="nil"/>
          <w:lang w:eastAsia="it-IT"/>
          <w14:ligatures w14:val="none"/>
        </w:rPr>
        <w:t xml:space="preserve">FABI              </w:t>
      </w:r>
      <w:r w:rsidRPr="00E90FC7">
        <w:rPr>
          <w:rFonts w:ascii="Times New Roman" w:eastAsia="Times New Roman" w:hAnsi="Times New Roman" w:cs="Times New Roman"/>
          <w:b/>
          <w:bCs/>
          <w:color w:val="000000"/>
          <w:u w:color="000000"/>
          <w:bdr w:val="nil"/>
          <w:lang w:eastAsia="it-IT"/>
          <w14:ligatures w14:val="none"/>
        </w:rPr>
        <w:tab/>
        <w:t xml:space="preserve">       FIRST- CISL   </w:t>
      </w:r>
      <w:r w:rsidRPr="00E90FC7">
        <w:rPr>
          <w:rFonts w:ascii="Times New Roman" w:eastAsia="Times New Roman" w:hAnsi="Times New Roman" w:cs="Times New Roman"/>
          <w:b/>
          <w:bCs/>
          <w:color w:val="000000"/>
          <w:u w:color="000000"/>
          <w:bdr w:val="nil"/>
          <w:lang w:eastAsia="it-IT"/>
          <w14:ligatures w14:val="none"/>
        </w:rPr>
        <w:tab/>
        <w:t xml:space="preserve">    FISAC-CGIL </w:t>
      </w:r>
      <w:bookmarkStart w:id="17" w:name="_Hlk39836474"/>
      <w:r w:rsidRPr="00E90FC7">
        <w:rPr>
          <w:rFonts w:ascii="Times New Roman" w:eastAsia="Times New Roman" w:hAnsi="Times New Roman" w:cs="Times New Roman"/>
          <w:b/>
          <w:bCs/>
          <w:color w:val="000000"/>
          <w:u w:color="000000"/>
          <w:bdr w:val="nil"/>
          <w:lang w:eastAsia="it-IT"/>
          <w14:ligatures w14:val="none"/>
        </w:rPr>
        <w:t xml:space="preserve">      UGL-CREDITO</w:t>
      </w:r>
      <w:bookmarkEnd w:id="17"/>
      <w:r w:rsidRPr="00E90FC7">
        <w:rPr>
          <w:rFonts w:ascii="Times New Roman" w:eastAsia="Times New Roman" w:hAnsi="Times New Roman" w:cs="Times New Roman"/>
          <w:b/>
          <w:bCs/>
          <w:color w:val="000000"/>
          <w:u w:color="000000"/>
          <w:bdr w:val="nil"/>
          <w:lang w:eastAsia="it-IT"/>
          <w14:ligatures w14:val="none"/>
        </w:rPr>
        <w:t xml:space="preserve">           UILCA/UIL               </w:t>
      </w:r>
    </w:p>
    <w:bookmarkEnd w:id="0"/>
    <w:p w14:paraId="6BFC8CAE" w14:textId="77777777" w:rsidR="00E90FC7" w:rsidRPr="00E90FC7" w:rsidRDefault="00E90FC7" w:rsidP="00E90FC7">
      <w:pPr>
        <w:pBdr>
          <w:top w:val="nil"/>
          <w:left w:val="nil"/>
          <w:bottom w:val="nil"/>
          <w:right w:val="nil"/>
          <w:between w:val="nil"/>
          <w:bar w:val="nil"/>
        </w:pBdr>
        <w:spacing w:after="0" w:line="340" w:lineRule="exact"/>
        <w:jc w:val="both"/>
        <w:rPr>
          <w:rFonts w:ascii="Times New Roman" w:eastAsia="Times New Roman" w:hAnsi="Times New Roman" w:cs="Times New Roman"/>
          <w:color w:val="000000"/>
          <w:u w:color="000000"/>
          <w:bdr w:val="nil"/>
          <w:lang w:eastAsia="it-IT"/>
          <w14:ligatures w14:val="none"/>
        </w:rPr>
      </w:pPr>
    </w:p>
    <w:p w14:paraId="1165F265" w14:textId="77777777" w:rsidR="00AF719F" w:rsidRPr="00B0656E" w:rsidRDefault="00AF719F"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strike/>
          <w:highlight w:val="yellow"/>
          <w:lang w:eastAsia="it-IT"/>
          <w14:ligatures w14:val="none"/>
        </w:rPr>
      </w:pPr>
    </w:p>
    <w:p w14:paraId="5171357C"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34BFDD4C"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7D5517A4"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6B0367B7"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599551E8"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0E5CFBA1"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1E90E249"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0D7384D3"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62B1EF55"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6C3005E4"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1BDAD1F3"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21D1AF9F"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537362B7"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46F950FC"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7B430D9F"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p w14:paraId="6B450457" w14:textId="77777777" w:rsidR="00751E91" w:rsidRDefault="00751E91" w:rsidP="00AF71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both"/>
        <w:rPr>
          <w:rFonts w:ascii="Times New Roman" w:eastAsia="Times New Roman" w:hAnsi="Times New Roman" w:cs="Times New Roman"/>
          <w:highlight w:val="lightGray"/>
          <w:lang w:eastAsia="it-IT"/>
          <w14:ligatures w14:val="none"/>
        </w:rPr>
      </w:pPr>
    </w:p>
    <w:sectPr w:rsidR="00751E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4DAE" w14:textId="77777777" w:rsidR="00C37F75" w:rsidRDefault="00C37F75" w:rsidP="00AF7D03">
      <w:pPr>
        <w:spacing w:after="0" w:line="240" w:lineRule="auto"/>
      </w:pPr>
      <w:r>
        <w:separator/>
      </w:r>
    </w:p>
  </w:endnote>
  <w:endnote w:type="continuationSeparator" w:id="0">
    <w:p w14:paraId="5506BC5B" w14:textId="77777777" w:rsidR="00C37F75" w:rsidRDefault="00C37F75" w:rsidP="00AF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838A" w14:textId="77777777" w:rsidR="00C37F75" w:rsidRDefault="00C37F75" w:rsidP="00AF7D03">
      <w:pPr>
        <w:spacing w:after="0" w:line="240" w:lineRule="auto"/>
      </w:pPr>
      <w:r>
        <w:separator/>
      </w:r>
    </w:p>
  </w:footnote>
  <w:footnote w:type="continuationSeparator" w:id="0">
    <w:p w14:paraId="7181478A" w14:textId="77777777" w:rsidR="00C37F75" w:rsidRDefault="00C37F75" w:rsidP="00AF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0B1"/>
    <w:multiLevelType w:val="hybridMultilevel"/>
    <w:tmpl w:val="83B05CEC"/>
    <w:lvl w:ilvl="0" w:tplc="E85A7D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9C1ED7"/>
    <w:multiLevelType w:val="hybridMultilevel"/>
    <w:tmpl w:val="A5146336"/>
    <w:lvl w:ilvl="0" w:tplc="6DB2E754">
      <w:numFmt w:val="bullet"/>
      <w:lvlText w:val="-"/>
      <w:lvlJc w:val="left"/>
      <w:pPr>
        <w:ind w:left="720" w:hanging="360"/>
      </w:pPr>
      <w:rPr>
        <w:rFonts w:ascii="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55230"/>
    <w:multiLevelType w:val="hybridMultilevel"/>
    <w:tmpl w:val="5262FE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EB6FF1"/>
    <w:multiLevelType w:val="hybridMultilevel"/>
    <w:tmpl w:val="5628A8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804016"/>
    <w:multiLevelType w:val="hybridMultilevel"/>
    <w:tmpl w:val="90FA2B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6233E2"/>
    <w:multiLevelType w:val="hybridMultilevel"/>
    <w:tmpl w:val="6FA6CC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C52917"/>
    <w:multiLevelType w:val="hybridMultilevel"/>
    <w:tmpl w:val="88D27700"/>
    <w:lvl w:ilvl="0" w:tplc="098CB6F2">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7" w15:restartNumberingAfterBreak="0">
    <w:nsid w:val="1D782A62"/>
    <w:multiLevelType w:val="hybridMultilevel"/>
    <w:tmpl w:val="AABA3690"/>
    <w:lvl w:ilvl="0" w:tplc="38FA2B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210D8D"/>
    <w:multiLevelType w:val="hybridMultilevel"/>
    <w:tmpl w:val="2DFEDAE8"/>
    <w:lvl w:ilvl="0" w:tplc="D982F1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6A693E"/>
    <w:multiLevelType w:val="hybridMultilevel"/>
    <w:tmpl w:val="D34CC9D8"/>
    <w:lvl w:ilvl="0" w:tplc="330CDD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52795D"/>
    <w:multiLevelType w:val="hybridMultilevel"/>
    <w:tmpl w:val="D0C6E4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7C5774"/>
    <w:multiLevelType w:val="hybridMultilevel"/>
    <w:tmpl w:val="F510100C"/>
    <w:lvl w:ilvl="0" w:tplc="FA6A80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9D4B51"/>
    <w:multiLevelType w:val="hybridMultilevel"/>
    <w:tmpl w:val="63B6A8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E7468A"/>
    <w:multiLevelType w:val="hybridMultilevel"/>
    <w:tmpl w:val="45E8302E"/>
    <w:lvl w:ilvl="0" w:tplc="DC22B398">
      <w:start w:val="1"/>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292B2332"/>
    <w:multiLevelType w:val="hybridMultilevel"/>
    <w:tmpl w:val="E23A7B12"/>
    <w:lvl w:ilvl="0" w:tplc="64C6815A">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EE316F"/>
    <w:multiLevelType w:val="hybridMultilevel"/>
    <w:tmpl w:val="6178D894"/>
    <w:lvl w:ilvl="0" w:tplc="5B7AB2EA">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804BCC"/>
    <w:multiLevelType w:val="hybridMultilevel"/>
    <w:tmpl w:val="11A4166E"/>
    <w:lvl w:ilvl="0" w:tplc="FFFFFFFF">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1129F8"/>
    <w:multiLevelType w:val="hybridMultilevel"/>
    <w:tmpl w:val="80AE35C4"/>
    <w:lvl w:ilvl="0" w:tplc="6DB2E754">
      <w:numFmt w:val="bullet"/>
      <w:lvlText w:val="-"/>
      <w:lvlJc w:val="left"/>
      <w:pPr>
        <w:ind w:left="732" w:hanging="360"/>
      </w:pPr>
      <w:rPr>
        <w:rFonts w:ascii="Times New Roman" w:hAnsi="Times New Roman" w:hint="default"/>
        <w:b/>
      </w:rPr>
    </w:lvl>
    <w:lvl w:ilvl="1" w:tplc="04100003" w:tentative="1">
      <w:start w:val="1"/>
      <w:numFmt w:val="bullet"/>
      <w:lvlText w:val="o"/>
      <w:lvlJc w:val="left"/>
      <w:pPr>
        <w:ind w:left="1452" w:hanging="360"/>
      </w:pPr>
      <w:rPr>
        <w:rFonts w:ascii="Courier New" w:hAnsi="Courier New" w:cs="Courier New" w:hint="default"/>
      </w:rPr>
    </w:lvl>
    <w:lvl w:ilvl="2" w:tplc="04100005" w:tentative="1">
      <w:start w:val="1"/>
      <w:numFmt w:val="bullet"/>
      <w:lvlText w:val=""/>
      <w:lvlJc w:val="left"/>
      <w:pPr>
        <w:ind w:left="2172" w:hanging="360"/>
      </w:pPr>
      <w:rPr>
        <w:rFonts w:ascii="Wingdings" w:hAnsi="Wingdings" w:hint="default"/>
      </w:rPr>
    </w:lvl>
    <w:lvl w:ilvl="3" w:tplc="04100001" w:tentative="1">
      <w:start w:val="1"/>
      <w:numFmt w:val="bullet"/>
      <w:lvlText w:val=""/>
      <w:lvlJc w:val="left"/>
      <w:pPr>
        <w:ind w:left="2892" w:hanging="360"/>
      </w:pPr>
      <w:rPr>
        <w:rFonts w:ascii="Symbol" w:hAnsi="Symbol" w:hint="default"/>
      </w:rPr>
    </w:lvl>
    <w:lvl w:ilvl="4" w:tplc="04100003" w:tentative="1">
      <w:start w:val="1"/>
      <w:numFmt w:val="bullet"/>
      <w:lvlText w:val="o"/>
      <w:lvlJc w:val="left"/>
      <w:pPr>
        <w:ind w:left="3612" w:hanging="360"/>
      </w:pPr>
      <w:rPr>
        <w:rFonts w:ascii="Courier New" w:hAnsi="Courier New" w:cs="Courier New" w:hint="default"/>
      </w:rPr>
    </w:lvl>
    <w:lvl w:ilvl="5" w:tplc="04100005" w:tentative="1">
      <w:start w:val="1"/>
      <w:numFmt w:val="bullet"/>
      <w:lvlText w:val=""/>
      <w:lvlJc w:val="left"/>
      <w:pPr>
        <w:ind w:left="4332" w:hanging="360"/>
      </w:pPr>
      <w:rPr>
        <w:rFonts w:ascii="Wingdings" w:hAnsi="Wingdings" w:hint="default"/>
      </w:rPr>
    </w:lvl>
    <w:lvl w:ilvl="6" w:tplc="04100001" w:tentative="1">
      <w:start w:val="1"/>
      <w:numFmt w:val="bullet"/>
      <w:lvlText w:val=""/>
      <w:lvlJc w:val="left"/>
      <w:pPr>
        <w:ind w:left="5052" w:hanging="360"/>
      </w:pPr>
      <w:rPr>
        <w:rFonts w:ascii="Symbol" w:hAnsi="Symbol" w:hint="default"/>
      </w:rPr>
    </w:lvl>
    <w:lvl w:ilvl="7" w:tplc="04100003" w:tentative="1">
      <w:start w:val="1"/>
      <w:numFmt w:val="bullet"/>
      <w:lvlText w:val="o"/>
      <w:lvlJc w:val="left"/>
      <w:pPr>
        <w:ind w:left="5772" w:hanging="360"/>
      </w:pPr>
      <w:rPr>
        <w:rFonts w:ascii="Courier New" w:hAnsi="Courier New" w:cs="Courier New" w:hint="default"/>
      </w:rPr>
    </w:lvl>
    <w:lvl w:ilvl="8" w:tplc="04100005" w:tentative="1">
      <w:start w:val="1"/>
      <w:numFmt w:val="bullet"/>
      <w:lvlText w:val=""/>
      <w:lvlJc w:val="left"/>
      <w:pPr>
        <w:ind w:left="6492" w:hanging="360"/>
      </w:pPr>
      <w:rPr>
        <w:rFonts w:ascii="Wingdings" w:hAnsi="Wingdings" w:hint="default"/>
      </w:rPr>
    </w:lvl>
  </w:abstractNum>
  <w:abstractNum w:abstractNumId="18" w15:restartNumberingAfterBreak="0">
    <w:nsid w:val="31B53950"/>
    <w:multiLevelType w:val="hybridMultilevel"/>
    <w:tmpl w:val="576672AC"/>
    <w:lvl w:ilvl="0" w:tplc="14C8963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6F74A9"/>
    <w:multiLevelType w:val="hybridMultilevel"/>
    <w:tmpl w:val="2916770A"/>
    <w:lvl w:ilvl="0" w:tplc="52CE0644">
      <w:start w:val="1"/>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687894"/>
    <w:multiLevelType w:val="hybridMultilevel"/>
    <w:tmpl w:val="517A17B4"/>
    <w:lvl w:ilvl="0" w:tplc="74008500">
      <w:start w:val="1"/>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291203"/>
    <w:multiLevelType w:val="hybridMultilevel"/>
    <w:tmpl w:val="32262B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E4E01B8"/>
    <w:multiLevelType w:val="multilevel"/>
    <w:tmpl w:val="62C8E6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0063A3"/>
    <w:multiLevelType w:val="hybridMultilevel"/>
    <w:tmpl w:val="6E40E9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8E5592"/>
    <w:multiLevelType w:val="hybridMultilevel"/>
    <w:tmpl w:val="EBACCA22"/>
    <w:lvl w:ilvl="0" w:tplc="FE12B212">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5E6E01"/>
    <w:multiLevelType w:val="hybridMultilevel"/>
    <w:tmpl w:val="4B349916"/>
    <w:lvl w:ilvl="0" w:tplc="D890B6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AC14D5"/>
    <w:multiLevelType w:val="hybridMultilevel"/>
    <w:tmpl w:val="E86AD560"/>
    <w:lvl w:ilvl="0" w:tplc="DC764DB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CCF6786"/>
    <w:multiLevelType w:val="hybridMultilevel"/>
    <w:tmpl w:val="77E8688C"/>
    <w:lvl w:ilvl="0" w:tplc="5B7AB2EA">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1C6F3D"/>
    <w:multiLevelType w:val="hybridMultilevel"/>
    <w:tmpl w:val="632AC870"/>
    <w:lvl w:ilvl="0" w:tplc="22987426">
      <w:start w:val="1"/>
      <w:numFmt w:val="lowerLetter"/>
      <w:lvlText w:val="%1)"/>
      <w:lvlJc w:val="left"/>
      <w:pPr>
        <w:ind w:left="1074" w:hanging="360"/>
      </w:pPr>
      <w:rPr>
        <w:rFonts w:ascii="Times New Roman" w:eastAsia="Times New Roman" w:hAnsi="Times New Roman" w:cs="Times New Roman"/>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9" w15:restartNumberingAfterBreak="0">
    <w:nsid w:val="52A418C5"/>
    <w:multiLevelType w:val="hybridMultilevel"/>
    <w:tmpl w:val="6EB6A914"/>
    <w:lvl w:ilvl="0" w:tplc="A79C9BE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AE0A1A"/>
    <w:multiLevelType w:val="hybridMultilevel"/>
    <w:tmpl w:val="7DE8BD0C"/>
    <w:lvl w:ilvl="0" w:tplc="DC764DB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1D6BE9"/>
    <w:multiLevelType w:val="multilevel"/>
    <w:tmpl w:val="10F4A6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4A2282"/>
    <w:multiLevelType w:val="hybridMultilevel"/>
    <w:tmpl w:val="F5EADE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9D91616"/>
    <w:multiLevelType w:val="hybridMultilevel"/>
    <w:tmpl w:val="9DD219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F83CFF"/>
    <w:multiLevelType w:val="hybridMultilevel"/>
    <w:tmpl w:val="B16C30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BE118C"/>
    <w:multiLevelType w:val="hybridMultilevel"/>
    <w:tmpl w:val="C576B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A576A5"/>
    <w:multiLevelType w:val="hybridMultilevel"/>
    <w:tmpl w:val="CDBE8506"/>
    <w:lvl w:ilvl="0" w:tplc="5B7AB2EA">
      <w:numFmt w:val="bullet"/>
      <w:lvlText w:val="•"/>
      <w:lvlJc w:val="left"/>
      <w:pPr>
        <w:ind w:left="1440" w:hanging="360"/>
      </w:pPr>
      <w:rPr>
        <w:rFonts w:hint="default"/>
        <w:lang w:val="it-IT" w:eastAsia="en-US" w:bidi="ar-SA"/>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6690444"/>
    <w:multiLevelType w:val="hybridMultilevel"/>
    <w:tmpl w:val="3580C3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EA5EF2"/>
    <w:multiLevelType w:val="hybridMultilevel"/>
    <w:tmpl w:val="6CFED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96044D1"/>
    <w:multiLevelType w:val="hybridMultilevel"/>
    <w:tmpl w:val="3976DEE8"/>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40" w15:restartNumberingAfterBreak="0">
    <w:nsid w:val="748A314A"/>
    <w:multiLevelType w:val="multilevel"/>
    <w:tmpl w:val="2042E8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CD0B18"/>
    <w:multiLevelType w:val="hybridMultilevel"/>
    <w:tmpl w:val="ABEAD3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C105729"/>
    <w:multiLevelType w:val="hybridMultilevel"/>
    <w:tmpl w:val="33BE69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2B5E76"/>
    <w:multiLevelType w:val="hybridMultilevel"/>
    <w:tmpl w:val="1374A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F8908D8"/>
    <w:multiLevelType w:val="hybridMultilevel"/>
    <w:tmpl w:val="0A7ED6E0"/>
    <w:lvl w:ilvl="0" w:tplc="18024E72">
      <w:start w:val="2"/>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935169465">
    <w:abstractNumId w:val="3"/>
  </w:num>
  <w:num w:numId="2" w16cid:durableId="2020042914">
    <w:abstractNumId w:val="8"/>
  </w:num>
  <w:num w:numId="3" w16cid:durableId="1895769847">
    <w:abstractNumId w:val="11"/>
  </w:num>
  <w:num w:numId="4" w16cid:durableId="619721901">
    <w:abstractNumId w:val="18"/>
  </w:num>
  <w:num w:numId="5" w16cid:durableId="67919623">
    <w:abstractNumId w:val="34"/>
  </w:num>
  <w:num w:numId="6" w16cid:durableId="1630820942">
    <w:abstractNumId w:val="21"/>
  </w:num>
  <w:num w:numId="7" w16cid:durableId="250085854">
    <w:abstractNumId w:val="4"/>
  </w:num>
  <w:num w:numId="8" w16cid:durableId="2001691455">
    <w:abstractNumId w:val="2"/>
  </w:num>
  <w:num w:numId="9" w16cid:durableId="1677414201">
    <w:abstractNumId w:val="0"/>
  </w:num>
  <w:num w:numId="10" w16cid:durableId="1192572253">
    <w:abstractNumId w:val="24"/>
  </w:num>
  <w:num w:numId="11" w16cid:durableId="1415250301">
    <w:abstractNumId w:val="20"/>
  </w:num>
  <w:num w:numId="12" w16cid:durableId="1000161081">
    <w:abstractNumId w:val="17"/>
  </w:num>
  <w:num w:numId="13" w16cid:durableId="485050877">
    <w:abstractNumId w:val="23"/>
  </w:num>
  <w:num w:numId="14" w16cid:durableId="904797319">
    <w:abstractNumId w:val="16"/>
  </w:num>
  <w:num w:numId="15" w16cid:durableId="2115594727">
    <w:abstractNumId w:val="7"/>
  </w:num>
  <w:num w:numId="16" w16cid:durableId="2031756429">
    <w:abstractNumId w:val="25"/>
  </w:num>
  <w:num w:numId="17" w16cid:durableId="804393598">
    <w:abstractNumId w:val="12"/>
  </w:num>
  <w:num w:numId="18" w16cid:durableId="981083272">
    <w:abstractNumId w:val="42"/>
  </w:num>
  <w:num w:numId="19" w16cid:durableId="358821688">
    <w:abstractNumId w:val="15"/>
  </w:num>
  <w:num w:numId="20" w16cid:durableId="2087336254">
    <w:abstractNumId w:val="27"/>
  </w:num>
  <w:num w:numId="21" w16cid:durableId="1146706920">
    <w:abstractNumId w:val="43"/>
  </w:num>
  <w:num w:numId="22" w16cid:durableId="1932658620">
    <w:abstractNumId w:val="32"/>
  </w:num>
  <w:num w:numId="23" w16cid:durableId="186909818">
    <w:abstractNumId w:val="13"/>
  </w:num>
  <w:num w:numId="24" w16cid:durableId="1602831194">
    <w:abstractNumId w:val="6"/>
  </w:num>
  <w:num w:numId="25" w16cid:durableId="430510357">
    <w:abstractNumId w:val="1"/>
  </w:num>
  <w:num w:numId="26" w16cid:durableId="370493540">
    <w:abstractNumId w:val="36"/>
  </w:num>
  <w:num w:numId="27" w16cid:durableId="866605567">
    <w:abstractNumId w:val="41"/>
  </w:num>
  <w:num w:numId="28" w16cid:durableId="900288974">
    <w:abstractNumId w:val="37"/>
  </w:num>
  <w:num w:numId="29" w16cid:durableId="950631701">
    <w:abstractNumId w:val="28"/>
  </w:num>
  <w:num w:numId="30" w16cid:durableId="1504738829">
    <w:abstractNumId w:val="39"/>
  </w:num>
  <w:num w:numId="31" w16cid:durableId="1631323060">
    <w:abstractNumId w:val="19"/>
  </w:num>
  <w:num w:numId="32" w16cid:durableId="1260602374">
    <w:abstractNumId w:val="35"/>
  </w:num>
  <w:num w:numId="33" w16cid:durableId="1764909430">
    <w:abstractNumId w:val="14"/>
  </w:num>
  <w:num w:numId="34" w16cid:durableId="1763795252">
    <w:abstractNumId w:val="30"/>
  </w:num>
  <w:num w:numId="35" w16cid:durableId="1833987796">
    <w:abstractNumId w:val="44"/>
  </w:num>
  <w:num w:numId="36" w16cid:durableId="1934433640">
    <w:abstractNumId w:val="26"/>
  </w:num>
  <w:num w:numId="37" w16cid:durableId="779908402">
    <w:abstractNumId w:val="29"/>
  </w:num>
  <w:num w:numId="38" w16cid:durableId="1821849280">
    <w:abstractNumId w:val="9"/>
  </w:num>
  <w:num w:numId="39" w16cid:durableId="1932926432">
    <w:abstractNumId w:val="31"/>
  </w:num>
  <w:num w:numId="40" w16cid:durableId="596064164">
    <w:abstractNumId w:val="22"/>
  </w:num>
  <w:num w:numId="41" w16cid:durableId="1249541170">
    <w:abstractNumId w:val="10"/>
  </w:num>
  <w:num w:numId="42" w16cid:durableId="628241793">
    <w:abstractNumId w:val="33"/>
  </w:num>
  <w:num w:numId="43" w16cid:durableId="280649871">
    <w:abstractNumId w:val="18"/>
  </w:num>
  <w:num w:numId="44" w16cid:durableId="1234973195">
    <w:abstractNumId w:val="40"/>
  </w:num>
  <w:num w:numId="45" w16cid:durableId="1403143922">
    <w:abstractNumId w:val="38"/>
  </w:num>
  <w:num w:numId="46" w16cid:durableId="500896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8D"/>
    <w:rsid w:val="00004193"/>
    <w:rsid w:val="000059CF"/>
    <w:rsid w:val="00006605"/>
    <w:rsid w:val="0002154A"/>
    <w:rsid w:val="0002184A"/>
    <w:rsid w:val="00022712"/>
    <w:rsid w:val="00027E0C"/>
    <w:rsid w:val="000332F1"/>
    <w:rsid w:val="00035D7A"/>
    <w:rsid w:val="00043156"/>
    <w:rsid w:val="000475B3"/>
    <w:rsid w:val="0005292B"/>
    <w:rsid w:val="00053CDE"/>
    <w:rsid w:val="00054DC8"/>
    <w:rsid w:val="00073A65"/>
    <w:rsid w:val="00084AE5"/>
    <w:rsid w:val="00084CFA"/>
    <w:rsid w:val="000872B1"/>
    <w:rsid w:val="00091629"/>
    <w:rsid w:val="00092203"/>
    <w:rsid w:val="00092FC2"/>
    <w:rsid w:val="000937B2"/>
    <w:rsid w:val="00096300"/>
    <w:rsid w:val="000A07F8"/>
    <w:rsid w:val="000A1C13"/>
    <w:rsid w:val="000B43A5"/>
    <w:rsid w:val="000B43B9"/>
    <w:rsid w:val="000B463E"/>
    <w:rsid w:val="000C165A"/>
    <w:rsid w:val="000C1731"/>
    <w:rsid w:val="000C3F92"/>
    <w:rsid w:val="000D03E7"/>
    <w:rsid w:val="000D2CA4"/>
    <w:rsid w:val="000D66CE"/>
    <w:rsid w:val="000D6EE2"/>
    <w:rsid w:val="000D7254"/>
    <w:rsid w:val="000E1554"/>
    <w:rsid w:val="000E22D9"/>
    <w:rsid w:val="000E40F5"/>
    <w:rsid w:val="000E769B"/>
    <w:rsid w:val="000F0365"/>
    <w:rsid w:val="000F4465"/>
    <w:rsid w:val="000F5A0F"/>
    <w:rsid w:val="000F6464"/>
    <w:rsid w:val="001001E1"/>
    <w:rsid w:val="00102956"/>
    <w:rsid w:val="00102C2F"/>
    <w:rsid w:val="00104938"/>
    <w:rsid w:val="00105494"/>
    <w:rsid w:val="00107689"/>
    <w:rsid w:val="001079AD"/>
    <w:rsid w:val="00113435"/>
    <w:rsid w:val="0013010A"/>
    <w:rsid w:val="0013031C"/>
    <w:rsid w:val="001357BA"/>
    <w:rsid w:val="00135A32"/>
    <w:rsid w:val="001449AE"/>
    <w:rsid w:val="0014508A"/>
    <w:rsid w:val="00150796"/>
    <w:rsid w:val="00153A5D"/>
    <w:rsid w:val="001540AA"/>
    <w:rsid w:val="001540AE"/>
    <w:rsid w:val="00154B7E"/>
    <w:rsid w:val="0016380E"/>
    <w:rsid w:val="00164A52"/>
    <w:rsid w:val="0017286A"/>
    <w:rsid w:val="0017417B"/>
    <w:rsid w:val="00180E92"/>
    <w:rsid w:val="00182048"/>
    <w:rsid w:val="0019137A"/>
    <w:rsid w:val="00191996"/>
    <w:rsid w:val="00192215"/>
    <w:rsid w:val="001A17AB"/>
    <w:rsid w:val="001A418F"/>
    <w:rsid w:val="001A7C89"/>
    <w:rsid w:val="001B14BB"/>
    <w:rsid w:val="001B4C7E"/>
    <w:rsid w:val="001B5115"/>
    <w:rsid w:val="001C303E"/>
    <w:rsid w:val="001C505E"/>
    <w:rsid w:val="001D3041"/>
    <w:rsid w:val="001D3BF9"/>
    <w:rsid w:val="001D6079"/>
    <w:rsid w:val="001D792E"/>
    <w:rsid w:val="001E12F7"/>
    <w:rsid w:val="001E44DA"/>
    <w:rsid w:val="001E4EB2"/>
    <w:rsid w:val="001E7D75"/>
    <w:rsid w:val="001E7EFA"/>
    <w:rsid w:val="001F43FE"/>
    <w:rsid w:val="001F5A75"/>
    <w:rsid w:val="001F63B2"/>
    <w:rsid w:val="001F784D"/>
    <w:rsid w:val="0020659D"/>
    <w:rsid w:val="00207993"/>
    <w:rsid w:val="00207C80"/>
    <w:rsid w:val="00214B47"/>
    <w:rsid w:val="00224597"/>
    <w:rsid w:val="00225216"/>
    <w:rsid w:val="0023395D"/>
    <w:rsid w:val="00240E28"/>
    <w:rsid w:val="00246956"/>
    <w:rsid w:val="00250756"/>
    <w:rsid w:val="00250CE3"/>
    <w:rsid w:val="00252CCD"/>
    <w:rsid w:val="00257D93"/>
    <w:rsid w:val="00272B4C"/>
    <w:rsid w:val="00274274"/>
    <w:rsid w:val="00280925"/>
    <w:rsid w:val="002902BE"/>
    <w:rsid w:val="00292BAF"/>
    <w:rsid w:val="002931A4"/>
    <w:rsid w:val="002A56B6"/>
    <w:rsid w:val="002B7CC5"/>
    <w:rsid w:val="002B7CC8"/>
    <w:rsid w:val="002C22D3"/>
    <w:rsid w:val="002C6403"/>
    <w:rsid w:val="002D0B24"/>
    <w:rsid w:val="002D45DB"/>
    <w:rsid w:val="002D558A"/>
    <w:rsid w:val="002E1A6F"/>
    <w:rsid w:val="002E7775"/>
    <w:rsid w:val="002E7C0D"/>
    <w:rsid w:val="002E7F70"/>
    <w:rsid w:val="002F3E70"/>
    <w:rsid w:val="002F3E74"/>
    <w:rsid w:val="00304BD7"/>
    <w:rsid w:val="00307890"/>
    <w:rsid w:val="0031025A"/>
    <w:rsid w:val="003107F0"/>
    <w:rsid w:val="0031282C"/>
    <w:rsid w:val="00313934"/>
    <w:rsid w:val="00313C8A"/>
    <w:rsid w:val="00323D84"/>
    <w:rsid w:val="0032674A"/>
    <w:rsid w:val="00336325"/>
    <w:rsid w:val="0033747C"/>
    <w:rsid w:val="00337FC2"/>
    <w:rsid w:val="0035367A"/>
    <w:rsid w:val="00355A41"/>
    <w:rsid w:val="00357A34"/>
    <w:rsid w:val="0036068D"/>
    <w:rsid w:val="003640D2"/>
    <w:rsid w:val="0037235D"/>
    <w:rsid w:val="00373079"/>
    <w:rsid w:val="00375023"/>
    <w:rsid w:val="003811F8"/>
    <w:rsid w:val="00385E7C"/>
    <w:rsid w:val="0039353A"/>
    <w:rsid w:val="00393862"/>
    <w:rsid w:val="00396BD3"/>
    <w:rsid w:val="00397B01"/>
    <w:rsid w:val="003C1354"/>
    <w:rsid w:val="003C13A2"/>
    <w:rsid w:val="003C2F13"/>
    <w:rsid w:val="003E0859"/>
    <w:rsid w:val="003E3B9A"/>
    <w:rsid w:val="003E7AEC"/>
    <w:rsid w:val="003E7EE0"/>
    <w:rsid w:val="003F2B31"/>
    <w:rsid w:val="003F6ECA"/>
    <w:rsid w:val="003F76A3"/>
    <w:rsid w:val="00401276"/>
    <w:rsid w:val="00406F69"/>
    <w:rsid w:val="0041285B"/>
    <w:rsid w:val="00413F82"/>
    <w:rsid w:val="004161F3"/>
    <w:rsid w:val="004220F4"/>
    <w:rsid w:val="00424B83"/>
    <w:rsid w:val="004252E6"/>
    <w:rsid w:val="004258B8"/>
    <w:rsid w:val="00434016"/>
    <w:rsid w:val="00435693"/>
    <w:rsid w:val="004377A9"/>
    <w:rsid w:val="00441D26"/>
    <w:rsid w:val="004428B2"/>
    <w:rsid w:val="00446A85"/>
    <w:rsid w:val="00447FAE"/>
    <w:rsid w:val="00456FAA"/>
    <w:rsid w:val="00457D05"/>
    <w:rsid w:val="00460AE1"/>
    <w:rsid w:val="00465830"/>
    <w:rsid w:val="00470413"/>
    <w:rsid w:val="00471EA3"/>
    <w:rsid w:val="00475631"/>
    <w:rsid w:val="00475795"/>
    <w:rsid w:val="00480252"/>
    <w:rsid w:val="0048155E"/>
    <w:rsid w:val="004832E2"/>
    <w:rsid w:val="004841AA"/>
    <w:rsid w:val="004843FE"/>
    <w:rsid w:val="00485627"/>
    <w:rsid w:val="00486548"/>
    <w:rsid w:val="00487212"/>
    <w:rsid w:val="00491998"/>
    <w:rsid w:val="00492030"/>
    <w:rsid w:val="004A054D"/>
    <w:rsid w:val="004A2B23"/>
    <w:rsid w:val="004B0DD6"/>
    <w:rsid w:val="004B1513"/>
    <w:rsid w:val="004B3779"/>
    <w:rsid w:val="004B4DD8"/>
    <w:rsid w:val="004B5064"/>
    <w:rsid w:val="004B7092"/>
    <w:rsid w:val="004C2D4C"/>
    <w:rsid w:val="004C33B4"/>
    <w:rsid w:val="004C3F65"/>
    <w:rsid w:val="004C6558"/>
    <w:rsid w:val="004C6DAA"/>
    <w:rsid w:val="004D0870"/>
    <w:rsid w:val="004D0F05"/>
    <w:rsid w:val="004D2F53"/>
    <w:rsid w:val="004E77C1"/>
    <w:rsid w:val="004F03DF"/>
    <w:rsid w:val="004F1DAF"/>
    <w:rsid w:val="004F22DD"/>
    <w:rsid w:val="004F4BAD"/>
    <w:rsid w:val="00501049"/>
    <w:rsid w:val="0050297F"/>
    <w:rsid w:val="00504BFE"/>
    <w:rsid w:val="00505201"/>
    <w:rsid w:val="005110F9"/>
    <w:rsid w:val="00516DF7"/>
    <w:rsid w:val="00516FF2"/>
    <w:rsid w:val="00517578"/>
    <w:rsid w:val="00520277"/>
    <w:rsid w:val="00522784"/>
    <w:rsid w:val="00522AC7"/>
    <w:rsid w:val="00530FFF"/>
    <w:rsid w:val="00532B0C"/>
    <w:rsid w:val="00540027"/>
    <w:rsid w:val="0054217F"/>
    <w:rsid w:val="005466F7"/>
    <w:rsid w:val="00551255"/>
    <w:rsid w:val="00553381"/>
    <w:rsid w:val="005538CE"/>
    <w:rsid w:val="005542CF"/>
    <w:rsid w:val="00555FC9"/>
    <w:rsid w:val="0056044B"/>
    <w:rsid w:val="00560D3D"/>
    <w:rsid w:val="00561465"/>
    <w:rsid w:val="00562174"/>
    <w:rsid w:val="0059004F"/>
    <w:rsid w:val="0059260F"/>
    <w:rsid w:val="00592AD6"/>
    <w:rsid w:val="00595AE8"/>
    <w:rsid w:val="005A0183"/>
    <w:rsid w:val="005A1E93"/>
    <w:rsid w:val="005A47F3"/>
    <w:rsid w:val="005A6798"/>
    <w:rsid w:val="005B39DD"/>
    <w:rsid w:val="005B5670"/>
    <w:rsid w:val="005B7571"/>
    <w:rsid w:val="005B78F7"/>
    <w:rsid w:val="005C0487"/>
    <w:rsid w:val="005C6C35"/>
    <w:rsid w:val="005C75CC"/>
    <w:rsid w:val="005D2D64"/>
    <w:rsid w:val="005D3549"/>
    <w:rsid w:val="005D4B47"/>
    <w:rsid w:val="005D63EF"/>
    <w:rsid w:val="005E1090"/>
    <w:rsid w:val="005F010E"/>
    <w:rsid w:val="005F292F"/>
    <w:rsid w:val="005F4B77"/>
    <w:rsid w:val="005F63C5"/>
    <w:rsid w:val="0060141E"/>
    <w:rsid w:val="00603A83"/>
    <w:rsid w:val="00606C42"/>
    <w:rsid w:val="0060741B"/>
    <w:rsid w:val="00611FAC"/>
    <w:rsid w:val="00614082"/>
    <w:rsid w:val="00622D04"/>
    <w:rsid w:val="006231C4"/>
    <w:rsid w:val="006264C5"/>
    <w:rsid w:val="00631B23"/>
    <w:rsid w:val="00634EFE"/>
    <w:rsid w:val="00641830"/>
    <w:rsid w:val="00644EDD"/>
    <w:rsid w:val="00646C43"/>
    <w:rsid w:val="0065400C"/>
    <w:rsid w:val="006543A2"/>
    <w:rsid w:val="0066434F"/>
    <w:rsid w:val="0066437D"/>
    <w:rsid w:val="006716A3"/>
    <w:rsid w:val="006724B7"/>
    <w:rsid w:val="006778CA"/>
    <w:rsid w:val="006807AD"/>
    <w:rsid w:val="00682D17"/>
    <w:rsid w:val="0068685C"/>
    <w:rsid w:val="00697553"/>
    <w:rsid w:val="006A6F65"/>
    <w:rsid w:val="006B1195"/>
    <w:rsid w:val="006B5DEE"/>
    <w:rsid w:val="006B7214"/>
    <w:rsid w:val="006B7649"/>
    <w:rsid w:val="006C1AB5"/>
    <w:rsid w:val="006C2F41"/>
    <w:rsid w:val="006C596B"/>
    <w:rsid w:val="006D1DC5"/>
    <w:rsid w:val="006D4268"/>
    <w:rsid w:val="006D4B1E"/>
    <w:rsid w:val="006E2338"/>
    <w:rsid w:val="006E355C"/>
    <w:rsid w:val="006E3E3E"/>
    <w:rsid w:val="006F04DA"/>
    <w:rsid w:val="006F1AB7"/>
    <w:rsid w:val="006F4087"/>
    <w:rsid w:val="00704023"/>
    <w:rsid w:val="00704E4D"/>
    <w:rsid w:val="00712102"/>
    <w:rsid w:val="00720FDE"/>
    <w:rsid w:val="00721914"/>
    <w:rsid w:val="00722105"/>
    <w:rsid w:val="007230F0"/>
    <w:rsid w:val="00730188"/>
    <w:rsid w:val="0073189C"/>
    <w:rsid w:val="007332FA"/>
    <w:rsid w:val="00746C2F"/>
    <w:rsid w:val="00751E91"/>
    <w:rsid w:val="00760B7A"/>
    <w:rsid w:val="0076681E"/>
    <w:rsid w:val="00772DC7"/>
    <w:rsid w:val="00793268"/>
    <w:rsid w:val="00794262"/>
    <w:rsid w:val="00794DFE"/>
    <w:rsid w:val="00795376"/>
    <w:rsid w:val="007A183D"/>
    <w:rsid w:val="007A51C2"/>
    <w:rsid w:val="007A5870"/>
    <w:rsid w:val="007A5DED"/>
    <w:rsid w:val="007B2172"/>
    <w:rsid w:val="007B30ED"/>
    <w:rsid w:val="007B58AC"/>
    <w:rsid w:val="007B74D0"/>
    <w:rsid w:val="007B76DB"/>
    <w:rsid w:val="007C27D9"/>
    <w:rsid w:val="007C2C90"/>
    <w:rsid w:val="007C5A69"/>
    <w:rsid w:val="007C6F9F"/>
    <w:rsid w:val="007D2B77"/>
    <w:rsid w:val="007D3C9B"/>
    <w:rsid w:val="007D41B1"/>
    <w:rsid w:val="007D6302"/>
    <w:rsid w:val="007D73DE"/>
    <w:rsid w:val="007E13DA"/>
    <w:rsid w:val="007E1CF3"/>
    <w:rsid w:val="007E46DB"/>
    <w:rsid w:val="007E493D"/>
    <w:rsid w:val="007E7B01"/>
    <w:rsid w:val="007E7C4A"/>
    <w:rsid w:val="007F02F1"/>
    <w:rsid w:val="007F51C7"/>
    <w:rsid w:val="007F5205"/>
    <w:rsid w:val="00807B96"/>
    <w:rsid w:val="008137CE"/>
    <w:rsid w:val="008269CD"/>
    <w:rsid w:val="008304AB"/>
    <w:rsid w:val="00830E15"/>
    <w:rsid w:val="0083173B"/>
    <w:rsid w:val="0083200B"/>
    <w:rsid w:val="00832426"/>
    <w:rsid w:val="00835E28"/>
    <w:rsid w:val="00844E20"/>
    <w:rsid w:val="008509AE"/>
    <w:rsid w:val="00854576"/>
    <w:rsid w:val="008558F3"/>
    <w:rsid w:val="0087066A"/>
    <w:rsid w:val="00871EAD"/>
    <w:rsid w:val="00872FB8"/>
    <w:rsid w:val="00873BB4"/>
    <w:rsid w:val="00874D8C"/>
    <w:rsid w:val="008776A2"/>
    <w:rsid w:val="008828B3"/>
    <w:rsid w:val="00884230"/>
    <w:rsid w:val="00885AC3"/>
    <w:rsid w:val="00885B98"/>
    <w:rsid w:val="00890FA3"/>
    <w:rsid w:val="00894F04"/>
    <w:rsid w:val="0089516F"/>
    <w:rsid w:val="00896BB3"/>
    <w:rsid w:val="008A2A1D"/>
    <w:rsid w:val="008B61FD"/>
    <w:rsid w:val="008D01E5"/>
    <w:rsid w:val="008D2ABB"/>
    <w:rsid w:val="008D2DE5"/>
    <w:rsid w:val="008D482B"/>
    <w:rsid w:val="008D5941"/>
    <w:rsid w:val="008D60F9"/>
    <w:rsid w:val="008E1A76"/>
    <w:rsid w:val="008E2E6B"/>
    <w:rsid w:val="008E5C4D"/>
    <w:rsid w:val="008E7D6C"/>
    <w:rsid w:val="008F44AD"/>
    <w:rsid w:val="008F4525"/>
    <w:rsid w:val="008F46D2"/>
    <w:rsid w:val="008F4B04"/>
    <w:rsid w:val="008F5A28"/>
    <w:rsid w:val="009015B1"/>
    <w:rsid w:val="009121FC"/>
    <w:rsid w:val="009224F0"/>
    <w:rsid w:val="00946C95"/>
    <w:rsid w:val="00956986"/>
    <w:rsid w:val="00960344"/>
    <w:rsid w:val="009621BA"/>
    <w:rsid w:val="00963ECE"/>
    <w:rsid w:val="0096630F"/>
    <w:rsid w:val="00970DBE"/>
    <w:rsid w:val="009710FC"/>
    <w:rsid w:val="00976333"/>
    <w:rsid w:val="009765E2"/>
    <w:rsid w:val="00980842"/>
    <w:rsid w:val="009832FD"/>
    <w:rsid w:val="00985594"/>
    <w:rsid w:val="00994592"/>
    <w:rsid w:val="009959DF"/>
    <w:rsid w:val="009A4CA1"/>
    <w:rsid w:val="009A5D97"/>
    <w:rsid w:val="009B0A8C"/>
    <w:rsid w:val="009B1E7F"/>
    <w:rsid w:val="009B3B64"/>
    <w:rsid w:val="009B3E0B"/>
    <w:rsid w:val="009B44F8"/>
    <w:rsid w:val="009B46D9"/>
    <w:rsid w:val="009C2195"/>
    <w:rsid w:val="009C4699"/>
    <w:rsid w:val="009D23BA"/>
    <w:rsid w:val="009E09A1"/>
    <w:rsid w:val="009E6AD7"/>
    <w:rsid w:val="009F1FC7"/>
    <w:rsid w:val="009F49FB"/>
    <w:rsid w:val="00A02274"/>
    <w:rsid w:val="00A025B9"/>
    <w:rsid w:val="00A07B6D"/>
    <w:rsid w:val="00A07C3E"/>
    <w:rsid w:val="00A114F4"/>
    <w:rsid w:val="00A200DD"/>
    <w:rsid w:val="00A231FF"/>
    <w:rsid w:val="00A23F38"/>
    <w:rsid w:val="00A263B8"/>
    <w:rsid w:val="00A3360D"/>
    <w:rsid w:val="00A4068F"/>
    <w:rsid w:val="00A44C46"/>
    <w:rsid w:val="00A45683"/>
    <w:rsid w:val="00A46A48"/>
    <w:rsid w:val="00A53FBD"/>
    <w:rsid w:val="00A60597"/>
    <w:rsid w:val="00A61C40"/>
    <w:rsid w:val="00A62ED7"/>
    <w:rsid w:val="00A63B52"/>
    <w:rsid w:val="00A640AD"/>
    <w:rsid w:val="00A641A5"/>
    <w:rsid w:val="00A7114F"/>
    <w:rsid w:val="00A723F3"/>
    <w:rsid w:val="00A72D6A"/>
    <w:rsid w:val="00A820D2"/>
    <w:rsid w:val="00AA0810"/>
    <w:rsid w:val="00AA1AC9"/>
    <w:rsid w:val="00AA1E5A"/>
    <w:rsid w:val="00AA2A96"/>
    <w:rsid w:val="00AA2CE2"/>
    <w:rsid w:val="00AA5C2E"/>
    <w:rsid w:val="00AB6386"/>
    <w:rsid w:val="00AB681A"/>
    <w:rsid w:val="00AB6C03"/>
    <w:rsid w:val="00AC287C"/>
    <w:rsid w:val="00AC3F78"/>
    <w:rsid w:val="00AC41AB"/>
    <w:rsid w:val="00AC5B85"/>
    <w:rsid w:val="00AD388C"/>
    <w:rsid w:val="00AD7215"/>
    <w:rsid w:val="00AE3104"/>
    <w:rsid w:val="00AE3A29"/>
    <w:rsid w:val="00AE6D40"/>
    <w:rsid w:val="00AF4501"/>
    <w:rsid w:val="00AF5A23"/>
    <w:rsid w:val="00AF719F"/>
    <w:rsid w:val="00AF7D03"/>
    <w:rsid w:val="00B059FF"/>
    <w:rsid w:val="00B0656E"/>
    <w:rsid w:val="00B124C1"/>
    <w:rsid w:val="00B241A8"/>
    <w:rsid w:val="00B25FFC"/>
    <w:rsid w:val="00B31BA4"/>
    <w:rsid w:val="00B32C9C"/>
    <w:rsid w:val="00B334B2"/>
    <w:rsid w:val="00B34080"/>
    <w:rsid w:val="00B3493E"/>
    <w:rsid w:val="00B37AA2"/>
    <w:rsid w:val="00B54F45"/>
    <w:rsid w:val="00B577ED"/>
    <w:rsid w:val="00B6174E"/>
    <w:rsid w:val="00B72204"/>
    <w:rsid w:val="00B737F4"/>
    <w:rsid w:val="00B75DDB"/>
    <w:rsid w:val="00B81DA9"/>
    <w:rsid w:val="00B825E8"/>
    <w:rsid w:val="00B92BA5"/>
    <w:rsid w:val="00B9403F"/>
    <w:rsid w:val="00BA0D43"/>
    <w:rsid w:val="00BA1141"/>
    <w:rsid w:val="00BA1E06"/>
    <w:rsid w:val="00BA24E2"/>
    <w:rsid w:val="00BA668A"/>
    <w:rsid w:val="00BB3799"/>
    <w:rsid w:val="00BC1783"/>
    <w:rsid w:val="00BC4331"/>
    <w:rsid w:val="00BC6E92"/>
    <w:rsid w:val="00BD18C0"/>
    <w:rsid w:val="00BD2CE0"/>
    <w:rsid w:val="00BD4FCA"/>
    <w:rsid w:val="00BD6A58"/>
    <w:rsid w:val="00BE53D0"/>
    <w:rsid w:val="00BF74B4"/>
    <w:rsid w:val="00C02093"/>
    <w:rsid w:val="00C1019B"/>
    <w:rsid w:val="00C12700"/>
    <w:rsid w:val="00C133C5"/>
    <w:rsid w:val="00C1670C"/>
    <w:rsid w:val="00C27C8C"/>
    <w:rsid w:val="00C30586"/>
    <w:rsid w:val="00C3155A"/>
    <w:rsid w:val="00C31CDC"/>
    <w:rsid w:val="00C35073"/>
    <w:rsid w:val="00C37F75"/>
    <w:rsid w:val="00C42775"/>
    <w:rsid w:val="00C43A71"/>
    <w:rsid w:val="00C45B9E"/>
    <w:rsid w:val="00C5109A"/>
    <w:rsid w:val="00C51F7E"/>
    <w:rsid w:val="00C609EF"/>
    <w:rsid w:val="00C62E1E"/>
    <w:rsid w:val="00C647F4"/>
    <w:rsid w:val="00C65B60"/>
    <w:rsid w:val="00C6668B"/>
    <w:rsid w:val="00C67EB7"/>
    <w:rsid w:val="00C719CD"/>
    <w:rsid w:val="00C71FD5"/>
    <w:rsid w:val="00C735BA"/>
    <w:rsid w:val="00C7429C"/>
    <w:rsid w:val="00C831A1"/>
    <w:rsid w:val="00C85DC2"/>
    <w:rsid w:val="00C87FA3"/>
    <w:rsid w:val="00C95C0E"/>
    <w:rsid w:val="00CA072D"/>
    <w:rsid w:val="00CA219F"/>
    <w:rsid w:val="00CA6952"/>
    <w:rsid w:val="00CA73D3"/>
    <w:rsid w:val="00CB289B"/>
    <w:rsid w:val="00CC0062"/>
    <w:rsid w:val="00CC30C1"/>
    <w:rsid w:val="00CC563C"/>
    <w:rsid w:val="00CC686A"/>
    <w:rsid w:val="00CD328F"/>
    <w:rsid w:val="00CD4AB1"/>
    <w:rsid w:val="00CE204A"/>
    <w:rsid w:val="00CE49AB"/>
    <w:rsid w:val="00CE57F1"/>
    <w:rsid w:val="00CF11BA"/>
    <w:rsid w:val="00CF2455"/>
    <w:rsid w:val="00CF59D2"/>
    <w:rsid w:val="00CF76C0"/>
    <w:rsid w:val="00D13C76"/>
    <w:rsid w:val="00D13D14"/>
    <w:rsid w:val="00D152D3"/>
    <w:rsid w:val="00D16AB7"/>
    <w:rsid w:val="00D178FA"/>
    <w:rsid w:val="00D26222"/>
    <w:rsid w:val="00D322C7"/>
    <w:rsid w:val="00D33F1B"/>
    <w:rsid w:val="00D35AB1"/>
    <w:rsid w:val="00D37E92"/>
    <w:rsid w:val="00D402DD"/>
    <w:rsid w:val="00D40902"/>
    <w:rsid w:val="00D44C49"/>
    <w:rsid w:val="00D461E5"/>
    <w:rsid w:val="00D4705B"/>
    <w:rsid w:val="00D50582"/>
    <w:rsid w:val="00D51AB5"/>
    <w:rsid w:val="00D53B97"/>
    <w:rsid w:val="00D54373"/>
    <w:rsid w:val="00D54C9A"/>
    <w:rsid w:val="00D57E3E"/>
    <w:rsid w:val="00D60429"/>
    <w:rsid w:val="00D61B0A"/>
    <w:rsid w:val="00D7040D"/>
    <w:rsid w:val="00D73467"/>
    <w:rsid w:val="00D83766"/>
    <w:rsid w:val="00D849AD"/>
    <w:rsid w:val="00D84A94"/>
    <w:rsid w:val="00D859A2"/>
    <w:rsid w:val="00D85D5A"/>
    <w:rsid w:val="00D8694A"/>
    <w:rsid w:val="00D871A6"/>
    <w:rsid w:val="00D96DEC"/>
    <w:rsid w:val="00D970FE"/>
    <w:rsid w:val="00DB2B26"/>
    <w:rsid w:val="00DB779B"/>
    <w:rsid w:val="00DC410F"/>
    <w:rsid w:val="00DD1C1A"/>
    <w:rsid w:val="00DD2A09"/>
    <w:rsid w:val="00DD526E"/>
    <w:rsid w:val="00DD67D1"/>
    <w:rsid w:val="00DE00E5"/>
    <w:rsid w:val="00DE0C4F"/>
    <w:rsid w:val="00DF07A6"/>
    <w:rsid w:val="00DF3CB7"/>
    <w:rsid w:val="00DF4A4E"/>
    <w:rsid w:val="00DF5520"/>
    <w:rsid w:val="00DF7C0F"/>
    <w:rsid w:val="00E009FB"/>
    <w:rsid w:val="00E02266"/>
    <w:rsid w:val="00E03EAD"/>
    <w:rsid w:val="00E0487C"/>
    <w:rsid w:val="00E06AFD"/>
    <w:rsid w:val="00E2353C"/>
    <w:rsid w:val="00E23BA9"/>
    <w:rsid w:val="00E2499C"/>
    <w:rsid w:val="00E27269"/>
    <w:rsid w:val="00E4000A"/>
    <w:rsid w:val="00E446E7"/>
    <w:rsid w:val="00E4708C"/>
    <w:rsid w:val="00E51A1E"/>
    <w:rsid w:val="00E606F2"/>
    <w:rsid w:val="00E62905"/>
    <w:rsid w:val="00E73B29"/>
    <w:rsid w:val="00E75056"/>
    <w:rsid w:val="00E82DC0"/>
    <w:rsid w:val="00E90FC7"/>
    <w:rsid w:val="00E922E7"/>
    <w:rsid w:val="00E9552D"/>
    <w:rsid w:val="00E95A7F"/>
    <w:rsid w:val="00E96275"/>
    <w:rsid w:val="00E97C96"/>
    <w:rsid w:val="00EA04AC"/>
    <w:rsid w:val="00EB0BE9"/>
    <w:rsid w:val="00EB1D36"/>
    <w:rsid w:val="00EC086B"/>
    <w:rsid w:val="00EC0BB1"/>
    <w:rsid w:val="00EC4111"/>
    <w:rsid w:val="00EC6F80"/>
    <w:rsid w:val="00EC7FDF"/>
    <w:rsid w:val="00ED080A"/>
    <w:rsid w:val="00ED20BA"/>
    <w:rsid w:val="00EE4F53"/>
    <w:rsid w:val="00EF0BA7"/>
    <w:rsid w:val="00EF3B77"/>
    <w:rsid w:val="00EF48A0"/>
    <w:rsid w:val="00EF631D"/>
    <w:rsid w:val="00EF7B80"/>
    <w:rsid w:val="00F0606D"/>
    <w:rsid w:val="00F07BCB"/>
    <w:rsid w:val="00F12369"/>
    <w:rsid w:val="00F123FD"/>
    <w:rsid w:val="00F133A3"/>
    <w:rsid w:val="00F13DE2"/>
    <w:rsid w:val="00F148EF"/>
    <w:rsid w:val="00F17B7A"/>
    <w:rsid w:val="00F20869"/>
    <w:rsid w:val="00F225CC"/>
    <w:rsid w:val="00F236C4"/>
    <w:rsid w:val="00F305F8"/>
    <w:rsid w:val="00F30BF2"/>
    <w:rsid w:val="00F30FAF"/>
    <w:rsid w:val="00F323C3"/>
    <w:rsid w:val="00F4293C"/>
    <w:rsid w:val="00F526FE"/>
    <w:rsid w:val="00F64622"/>
    <w:rsid w:val="00F670BF"/>
    <w:rsid w:val="00F725D0"/>
    <w:rsid w:val="00F73779"/>
    <w:rsid w:val="00F77677"/>
    <w:rsid w:val="00F84EED"/>
    <w:rsid w:val="00F855B0"/>
    <w:rsid w:val="00F9271B"/>
    <w:rsid w:val="00F94DC3"/>
    <w:rsid w:val="00F95B90"/>
    <w:rsid w:val="00F96196"/>
    <w:rsid w:val="00F96CAD"/>
    <w:rsid w:val="00FA2BCA"/>
    <w:rsid w:val="00FA3373"/>
    <w:rsid w:val="00FA35C1"/>
    <w:rsid w:val="00FA6AA3"/>
    <w:rsid w:val="00FB4AB3"/>
    <w:rsid w:val="00FC005C"/>
    <w:rsid w:val="00FC3357"/>
    <w:rsid w:val="00FC5432"/>
    <w:rsid w:val="00FD2FC7"/>
    <w:rsid w:val="00FD3AD8"/>
    <w:rsid w:val="00FD3B1B"/>
    <w:rsid w:val="00FD70E2"/>
    <w:rsid w:val="00FE1F43"/>
    <w:rsid w:val="00FE479E"/>
    <w:rsid w:val="00FE72C1"/>
    <w:rsid w:val="00FF0F41"/>
    <w:rsid w:val="00FF1114"/>
    <w:rsid w:val="00FF4DB2"/>
    <w:rsid w:val="00FF6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5CB8"/>
  <w15:docId w15:val="{C95AAFD7-E936-4BAD-A76C-0B9C83D9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5AB1"/>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A4E"/>
    <w:pPr>
      <w:ind w:left="720"/>
      <w:contextualSpacing/>
    </w:pPr>
  </w:style>
  <w:style w:type="paragraph" w:styleId="Intestazione">
    <w:name w:val="header"/>
    <w:basedOn w:val="Normale"/>
    <w:link w:val="IntestazioneCarattere"/>
    <w:uiPriority w:val="99"/>
    <w:unhideWhenUsed/>
    <w:rsid w:val="00AF7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7D03"/>
    <w:rPr>
      <w:kern w:val="0"/>
    </w:rPr>
  </w:style>
  <w:style w:type="paragraph" w:styleId="Pidipagina">
    <w:name w:val="footer"/>
    <w:basedOn w:val="Normale"/>
    <w:link w:val="PidipaginaCarattere"/>
    <w:uiPriority w:val="99"/>
    <w:unhideWhenUsed/>
    <w:rsid w:val="00AF7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7D03"/>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1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4784</Words>
  <Characters>27270</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Olga (Iccrea Banca)</dc:creator>
  <cp:keywords/>
  <dc:description/>
  <cp:lastModifiedBy>Lilla Olga (Iccrea Banca)</cp:lastModifiedBy>
  <cp:revision>17</cp:revision>
  <cp:lastPrinted>2024-04-15T13:26:00Z</cp:lastPrinted>
  <dcterms:created xsi:type="dcterms:W3CDTF">2024-04-18T21:21:00Z</dcterms:created>
  <dcterms:modified xsi:type="dcterms:W3CDTF">2024-04-18T23:43:00Z</dcterms:modified>
</cp:coreProperties>
</file>